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79" w:rsidRPr="00CF1150" w:rsidRDefault="00097BFE" w:rsidP="00097BFE">
      <w:pPr>
        <w:spacing w:line="440" w:lineRule="exact"/>
        <w:jc w:val="center"/>
        <w:rPr>
          <w:rFonts w:ascii="標楷體" w:eastAsia="標楷體" w:hAnsi="標楷體"/>
          <w:b/>
          <w:sz w:val="40"/>
          <w:szCs w:val="40"/>
        </w:rPr>
      </w:pPr>
      <w:proofErr w:type="gramStart"/>
      <w:r w:rsidRPr="00CF1150">
        <w:rPr>
          <w:rFonts w:ascii="標楷體" w:eastAsia="標楷體" w:hAnsi="標楷體" w:hint="eastAsia"/>
          <w:b/>
          <w:sz w:val="40"/>
          <w:szCs w:val="40"/>
        </w:rPr>
        <w:t>臺</w:t>
      </w:r>
      <w:proofErr w:type="gramEnd"/>
      <w:r w:rsidRPr="00CF1150">
        <w:rPr>
          <w:rFonts w:ascii="標楷體" w:eastAsia="標楷體" w:hAnsi="標楷體" w:hint="eastAsia"/>
          <w:b/>
          <w:sz w:val="40"/>
          <w:szCs w:val="40"/>
        </w:rPr>
        <w:t>中市政府推動性別主流化實施計畫(104-107年)</w:t>
      </w:r>
    </w:p>
    <w:p w:rsidR="00097BFE" w:rsidRPr="00CF1150" w:rsidRDefault="00097BFE" w:rsidP="009E6093">
      <w:pPr>
        <w:spacing w:line="440" w:lineRule="exact"/>
        <w:jc w:val="center"/>
        <w:rPr>
          <w:rFonts w:ascii="標楷體" w:eastAsia="標楷體" w:hAnsi="標楷體"/>
          <w:b/>
          <w:sz w:val="40"/>
          <w:szCs w:val="40"/>
        </w:rPr>
      </w:pPr>
      <w:r w:rsidRPr="00CF1150">
        <w:rPr>
          <w:rFonts w:ascii="標楷體" w:eastAsia="標楷體" w:hAnsi="標楷體" w:hint="eastAsia"/>
          <w:b/>
          <w:sz w:val="40"/>
          <w:szCs w:val="40"/>
        </w:rPr>
        <w:t>104年計畫執行成效報告</w:t>
      </w:r>
    </w:p>
    <w:p w:rsidR="008A4AED" w:rsidRPr="00CF1150" w:rsidRDefault="0086178F" w:rsidP="0086178F">
      <w:pPr>
        <w:spacing w:line="440" w:lineRule="exact"/>
        <w:rPr>
          <w:rFonts w:ascii="標楷體" w:eastAsia="標楷體" w:hAnsi="標楷體"/>
          <w:b/>
          <w:sz w:val="28"/>
          <w:szCs w:val="28"/>
        </w:rPr>
      </w:pPr>
      <w:r w:rsidRPr="00CF1150">
        <w:rPr>
          <w:rFonts w:ascii="標楷體" w:eastAsia="標楷體" w:hAnsi="標楷體" w:hint="eastAsia"/>
          <w:b/>
          <w:sz w:val="28"/>
          <w:szCs w:val="28"/>
        </w:rPr>
        <w:t>說明：</w:t>
      </w:r>
    </w:p>
    <w:p w:rsidR="0086178F" w:rsidRPr="00CF1150" w:rsidRDefault="006E28E4" w:rsidP="00F86B1D">
      <w:pPr>
        <w:spacing w:line="440" w:lineRule="exact"/>
        <w:ind w:firstLineChars="200" w:firstLine="480"/>
        <w:rPr>
          <w:rFonts w:ascii="標楷體" w:eastAsia="標楷體" w:hAnsi="標楷體"/>
          <w:szCs w:val="24"/>
        </w:rPr>
      </w:pPr>
      <w:r w:rsidRPr="00CF1150">
        <w:rPr>
          <w:rFonts w:ascii="標楷體" w:eastAsia="標楷體" w:hAnsi="標楷體" w:hint="eastAsia"/>
          <w:szCs w:val="24"/>
        </w:rPr>
        <w:t>為達到實質性別平等目標，</w:t>
      </w:r>
      <w:proofErr w:type="gramStart"/>
      <w:r w:rsidRPr="00CF1150">
        <w:rPr>
          <w:rFonts w:ascii="標楷體" w:eastAsia="標楷體" w:hAnsi="標楷體" w:hint="eastAsia"/>
          <w:szCs w:val="24"/>
        </w:rPr>
        <w:t>本府訂定</w:t>
      </w:r>
      <w:proofErr w:type="gramEnd"/>
      <w:r w:rsidRPr="00CF1150">
        <w:rPr>
          <w:rFonts w:ascii="標楷體" w:eastAsia="標楷體" w:hAnsi="標楷體" w:hint="eastAsia"/>
          <w:szCs w:val="24"/>
        </w:rPr>
        <w:t>「</w:t>
      </w:r>
      <w:proofErr w:type="gramStart"/>
      <w:r w:rsidRPr="00CF1150">
        <w:rPr>
          <w:rFonts w:ascii="標楷體" w:eastAsia="標楷體" w:hAnsi="標楷體" w:hint="eastAsia"/>
          <w:szCs w:val="24"/>
        </w:rPr>
        <w:t>臺</w:t>
      </w:r>
      <w:proofErr w:type="gramEnd"/>
      <w:r w:rsidRPr="00CF1150">
        <w:rPr>
          <w:rFonts w:ascii="標楷體" w:eastAsia="標楷體" w:hAnsi="標楷體" w:hint="eastAsia"/>
          <w:szCs w:val="24"/>
        </w:rPr>
        <w:t>中市政府推動性別主流化實施計畫(104-107年)」，以培養各級機關人員性別意識與將性別觀點融入業務中。</w:t>
      </w:r>
    </w:p>
    <w:p w:rsidR="00097BFE" w:rsidRPr="00CF1150" w:rsidRDefault="008A4AED" w:rsidP="00F86B1D">
      <w:pPr>
        <w:spacing w:line="440" w:lineRule="exact"/>
        <w:ind w:firstLineChars="200" w:firstLine="480"/>
        <w:rPr>
          <w:rFonts w:ascii="標楷體" w:eastAsia="標楷體" w:hAnsi="標楷體"/>
          <w:sz w:val="28"/>
          <w:szCs w:val="28"/>
        </w:rPr>
      </w:pPr>
      <w:r w:rsidRPr="00CF1150">
        <w:rPr>
          <w:rFonts w:ascii="標楷體" w:eastAsia="標楷體" w:hAnsi="標楷體" w:hint="eastAsia"/>
          <w:szCs w:val="24"/>
        </w:rPr>
        <w:t>本計畫實施期程自104年1月起至107年12月止，實施對象為本府各一級機關、所屬機關(包含二級機關、區公所、戶政事務所等)與學校(由教育局的「推動性別教育實施計畫」自行控管與辦理)，現針對本府各一級機關與所屬機關(包含二級機關、區公所、戶政事務所等)104年計畫的執行情形</w:t>
      </w:r>
      <w:proofErr w:type="gramStart"/>
      <w:r w:rsidRPr="00CF1150">
        <w:rPr>
          <w:rFonts w:ascii="標楷體" w:eastAsia="標楷體" w:hAnsi="標楷體" w:hint="eastAsia"/>
          <w:szCs w:val="24"/>
        </w:rPr>
        <w:t>彙整如以下</w:t>
      </w:r>
      <w:proofErr w:type="gramEnd"/>
      <w:r w:rsidRPr="00CF1150">
        <w:rPr>
          <w:rFonts w:ascii="標楷體" w:eastAsia="標楷體" w:hAnsi="標楷體" w:hint="eastAsia"/>
          <w:szCs w:val="24"/>
        </w:rPr>
        <w:t>資料：</w:t>
      </w:r>
    </w:p>
    <w:tbl>
      <w:tblPr>
        <w:tblStyle w:val="a5"/>
        <w:tblW w:w="5081" w:type="pct"/>
        <w:jc w:val="center"/>
        <w:tblLook w:val="04A0"/>
      </w:tblPr>
      <w:tblGrid>
        <w:gridCol w:w="456"/>
        <w:gridCol w:w="456"/>
        <w:gridCol w:w="456"/>
        <w:gridCol w:w="946"/>
        <w:gridCol w:w="824"/>
        <w:gridCol w:w="1595"/>
        <w:gridCol w:w="873"/>
        <w:gridCol w:w="1056"/>
        <w:gridCol w:w="4504"/>
      </w:tblGrid>
      <w:tr w:rsidR="00995DB4" w:rsidRPr="00CF1150" w:rsidTr="000E7D9A">
        <w:trPr>
          <w:trHeight w:val="342"/>
          <w:tblHeader/>
          <w:jc w:val="center"/>
        </w:trPr>
        <w:tc>
          <w:tcPr>
            <w:tcW w:w="408" w:type="pct"/>
            <w:gridSpan w:val="2"/>
            <w:vMerge w:val="restart"/>
            <w:vAlign w:val="center"/>
          </w:tcPr>
          <w:p w:rsidR="00097BFE" w:rsidRPr="00CF1150" w:rsidRDefault="00097BFE" w:rsidP="008A43D2">
            <w:pPr>
              <w:pStyle w:val="a3"/>
              <w:spacing w:line="440" w:lineRule="exact"/>
              <w:ind w:leftChars="0" w:left="0"/>
              <w:jc w:val="center"/>
              <w:rPr>
                <w:rFonts w:ascii="標楷體" w:eastAsia="標楷體" w:hAnsi="標楷體"/>
                <w:b/>
                <w:sz w:val="28"/>
                <w:szCs w:val="28"/>
              </w:rPr>
            </w:pPr>
            <w:r w:rsidRPr="00CF1150">
              <w:rPr>
                <w:rFonts w:ascii="標楷體" w:eastAsia="標楷體" w:hAnsi="標楷體" w:hint="eastAsia"/>
                <w:b/>
                <w:sz w:val="28"/>
                <w:szCs w:val="28"/>
              </w:rPr>
              <w:t>工作項目</w:t>
            </w:r>
          </w:p>
        </w:tc>
        <w:tc>
          <w:tcPr>
            <w:tcW w:w="2102" w:type="pct"/>
            <w:gridSpan w:val="5"/>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b/>
                <w:sz w:val="28"/>
                <w:szCs w:val="28"/>
              </w:rPr>
            </w:pPr>
            <w:r w:rsidRPr="00CF1150">
              <w:rPr>
                <w:rFonts w:ascii="標楷體" w:eastAsia="標楷體" w:hAnsi="標楷體" w:hint="eastAsia"/>
                <w:b/>
                <w:sz w:val="28"/>
                <w:szCs w:val="28"/>
              </w:rPr>
              <w:t>評估標準</w:t>
            </w:r>
          </w:p>
        </w:tc>
        <w:tc>
          <w:tcPr>
            <w:tcW w:w="473" w:type="pct"/>
            <w:vMerge w:val="restart"/>
            <w:tcBorders>
              <w:top w:val="triple" w:sz="4" w:space="0" w:color="auto"/>
              <w:left w:val="triple" w:sz="4" w:space="0" w:color="auto"/>
            </w:tcBorders>
            <w:shd w:val="clear" w:color="auto" w:fill="FFFF00"/>
            <w:vAlign w:val="center"/>
          </w:tcPr>
          <w:p w:rsidR="00097BFE" w:rsidRPr="00CF1150" w:rsidRDefault="00097BFE" w:rsidP="008A43D2">
            <w:pPr>
              <w:pStyle w:val="a3"/>
              <w:spacing w:line="440" w:lineRule="exact"/>
              <w:ind w:leftChars="0" w:left="0"/>
              <w:jc w:val="center"/>
              <w:rPr>
                <w:rFonts w:ascii="標楷體" w:eastAsia="標楷體" w:hAnsi="標楷體"/>
                <w:b/>
                <w:sz w:val="28"/>
                <w:szCs w:val="28"/>
              </w:rPr>
            </w:pPr>
            <w:r w:rsidRPr="00CF1150">
              <w:rPr>
                <w:rFonts w:ascii="標楷體" w:eastAsia="標楷體" w:hAnsi="標楷體" w:hint="eastAsia"/>
                <w:b/>
                <w:sz w:val="28"/>
                <w:szCs w:val="28"/>
              </w:rPr>
              <w:t>執行成效</w:t>
            </w:r>
          </w:p>
        </w:tc>
        <w:tc>
          <w:tcPr>
            <w:tcW w:w="2017" w:type="pct"/>
            <w:vMerge w:val="restart"/>
            <w:tcBorders>
              <w:top w:val="triple" w:sz="4" w:space="0" w:color="auto"/>
              <w:right w:val="triple" w:sz="4" w:space="0" w:color="auto"/>
            </w:tcBorders>
            <w:shd w:val="clear" w:color="auto" w:fill="FFFF00"/>
            <w:vAlign w:val="center"/>
          </w:tcPr>
          <w:p w:rsidR="00097BFE" w:rsidRPr="00CF1150" w:rsidRDefault="00097BFE" w:rsidP="008A43D2">
            <w:pPr>
              <w:pStyle w:val="a3"/>
              <w:spacing w:line="440" w:lineRule="exact"/>
              <w:ind w:leftChars="0" w:left="0"/>
              <w:jc w:val="center"/>
              <w:rPr>
                <w:rFonts w:ascii="標楷體" w:eastAsia="標楷體" w:hAnsi="標楷體"/>
                <w:b/>
                <w:sz w:val="28"/>
                <w:szCs w:val="28"/>
              </w:rPr>
            </w:pPr>
            <w:r w:rsidRPr="00CF1150">
              <w:rPr>
                <w:rFonts w:ascii="標楷體" w:eastAsia="標楷體" w:hAnsi="標楷體" w:hint="eastAsia"/>
                <w:b/>
                <w:sz w:val="28"/>
                <w:szCs w:val="28"/>
              </w:rPr>
              <w:t>執行成果說明</w:t>
            </w:r>
          </w:p>
        </w:tc>
      </w:tr>
      <w:tr w:rsidR="002A7DC8" w:rsidRPr="00CF1150" w:rsidTr="000E7D9A">
        <w:trPr>
          <w:trHeight w:val="113"/>
          <w:tblHeader/>
          <w:jc w:val="center"/>
        </w:trPr>
        <w:tc>
          <w:tcPr>
            <w:tcW w:w="408" w:type="pct"/>
            <w:gridSpan w:val="2"/>
            <w:vMerge/>
          </w:tcPr>
          <w:p w:rsidR="00097BFE" w:rsidRPr="00CF1150" w:rsidRDefault="00097BFE" w:rsidP="008A43D2">
            <w:pPr>
              <w:pStyle w:val="a3"/>
              <w:spacing w:line="440" w:lineRule="exact"/>
              <w:ind w:leftChars="0" w:left="0"/>
              <w:rPr>
                <w:rFonts w:ascii="標楷體" w:eastAsia="標楷體" w:hAnsi="標楷體"/>
                <w:sz w:val="28"/>
                <w:szCs w:val="28"/>
              </w:rPr>
            </w:pPr>
          </w:p>
        </w:tc>
        <w:tc>
          <w:tcPr>
            <w:tcW w:w="628" w:type="pct"/>
            <w:gridSpan w:val="2"/>
          </w:tcPr>
          <w:p w:rsidR="00097BFE" w:rsidRPr="00CF1150" w:rsidRDefault="00097BFE" w:rsidP="008A43D2">
            <w:pPr>
              <w:pStyle w:val="a3"/>
              <w:spacing w:line="440" w:lineRule="exact"/>
              <w:ind w:leftChars="0" w:left="0"/>
              <w:jc w:val="center"/>
              <w:rPr>
                <w:rFonts w:ascii="標楷體" w:eastAsia="標楷體" w:hAnsi="標楷體"/>
                <w:b/>
                <w:sz w:val="28"/>
                <w:szCs w:val="28"/>
              </w:rPr>
            </w:pPr>
            <w:r w:rsidRPr="00CF1150">
              <w:rPr>
                <w:rFonts w:ascii="標楷體" w:eastAsia="標楷體" w:hAnsi="標楷體" w:hint="eastAsia"/>
                <w:b/>
                <w:sz w:val="28"/>
                <w:szCs w:val="28"/>
              </w:rPr>
              <w:t>評估指標</w:t>
            </w:r>
          </w:p>
        </w:tc>
        <w:tc>
          <w:tcPr>
            <w:tcW w:w="369" w:type="pct"/>
          </w:tcPr>
          <w:p w:rsidR="00097BFE" w:rsidRPr="00CF1150" w:rsidRDefault="00097BFE" w:rsidP="008A43D2">
            <w:pPr>
              <w:pStyle w:val="a3"/>
              <w:spacing w:line="440" w:lineRule="exact"/>
              <w:ind w:leftChars="0" w:left="0"/>
              <w:jc w:val="center"/>
              <w:rPr>
                <w:rFonts w:ascii="標楷體" w:eastAsia="標楷體" w:hAnsi="標楷體"/>
                <w:b/>
                <w:sz w:val="28"/>
                <w:szCs w:val="28"/>
              </w:rPr>
            </w:pPr>
            <w:r w:rsidRPr="00CF1150">
              <w:rPr>
                <w:rFonts w:ascii="標楷體" w:eastAsia="標楷體" w:hAnsi="標楷體" w:hint="eastAsia"/>
                <w:b/>
                <w:sz w:val="28"/>
                <w:szCs w:val="28"/>
              </w:rPr>
              <w:t>評估方式</w:t>
            </w:r>
          </w:p>
        </w:tc>
        <w:tc>
          <w:tcPr>
            <w:tcW w:w="714" w:type="pct"/>
            <w:vAlign w:val="center"/>
          </w:tcPr>
          <w:p w:rsidR="00097BFE" w:rsidRPr="00CF1150" w:rsidRDefault="00097BFE" w:rsidP="002A7DC8">
            <w:pPr>
              <w:pStyle w:val="a3"/>
              <w:spacing w:line="440" w:lineRule="exact"/>
              <w:ind w:leftChars="0" w:left="0"/>
              <w:jc w:val="center"/>
              <w:rPr>
                <w:rFonts w:ascii="標楷體" w:eastAsia="標楷體" w:hAnsi="標楷體"/>
                <w:b/>
                <w:sz w:val="28"/>
                <w:szCs w:val="28"/>
              </w:rPr>
            </w:pPr>
            <w:r w:rsidRPr="00CF1150">
              <w:rPr>
                <w:rFonts w:ascii="標楷體" w:eastAsia="標楷體" w:hAnsi="標楷體" w:hint="eastAsia"/>
                <w:b/>
                <w:sz w:val="28"/>
                <w:szCs w:val="28"/>
              </w:rPr>
              <w:t>衡量標準</w:t>
            </w:r>
          </w:p>
        </w:tc>
        <w:tc>
          <w:tcPr>
            <w:tcW w:w="391" w:type="pct"/>
            <w:tcBorders>
              <w:right w:val="triple" w:sz="4" w:space="0" w:color="auto"/>
            </w:tcBorders>
            <w:vAlign w:val="center"/>
          </w:tcPr>
          <w:p w:rsidR="00097BFE" w:rsidRPr="00CF1150" w:rsidRDefault="00097BFE" w:rsidP="00570DA1">
            <w:pPr>
              <w:spacing w:line="440" w:lineRule="exact"/>
              <w:jc w:val="center"/>
              <w:rPr>
                <w:rFonts w:ascii="標楷體" w:eastAsia="標楷體" w:hAnsi="標楷體"/>
                <w:b/>
                <w:sz w:val="28"/>
                <w:szCs w:val="28"/>
              </w:rPr>
            </w:pPr>
            <w:r w:rsidRPr="00CF1150">
              <w:rPr>
                <w:rFonts w:ascii="標楷體" w:eastAsia="標楷體" w:hAnsi="標楷體" w:hint="eastAsia"/>
                <w:b/>
                <w:sz w:val="28"/>
                <w:szCs w:val="28"/>
              </w:rPr>
              <w:t>目標值</w:t>
            </w:r>
          </w:p>
        </w:tc>
        <w:tc>
          <w:tcPr>
            <w:tcW w:w="473" w:type="pct"/>
            <w:vMerge/>
            <w:tcBorders>
              <w:left w:val="triple" w:sz="4" w:space="0" w:color="auto"/>
            </w:tcBorders>
            <w:shd w:val="clear" w:color="auto" w:fill="FFFF00"/>
          </w:tcPr>
          <w:p w:rsidR="00097BFE" w:rsidRPr="00CF1150" w:rsidRDefault="00097BFE" w:rsidP="008A43D2">
            <w:pPr>
              <w:spacing w:line="440" w:lineRule="exact"/>
              <w:rPr>
                <w:rFonts w:ascii="標楷體" w:eastAsia="標楷體" w:hAnsi="標楷體"/>
                <w:b/>
                <w:sz w:val="28"/>
                <w:szCs w:val="28"/>
              </w:rPr>
            </w:pPr>
          </w:p>
        </w:tc>
        <w:tc>
          <w:tcPr>
            <w:tcW w:w="2017" w:type="pct"/>
            <w:vMerge/>
            <w:tcBorders>
              <w:right w:val="triple" w:sz="4" w:space="0" w:color="auto"/>
            </w:tcBorders>
            <w:shd w:val="clear" w:color="auto" w:fill="FFFF00"/>
          </w:tcPr>
          <w:p w:rsidR="00097BFE" w:rsidRPr="00CF1150" w:rsidRDefault="00097BFE" w:rsidP="008A43D2">
            <w:pPr>
              <w:spacing w:line="440" w:lineRule="exact"/>
              <w:rPr>
                <w:rFonts w:ascii="標楷體" w:eastAsia="標楷體" w:hAnsi="標楷體"/>
                <w:b/>
                <w:sz w:val="28"/>
                <w:szCs w:val="28"/>
              </w:rPr>
            </w:pPr>
          </w:p>
        </w:tc>
      </w:tr>
      <w:tr w:rsidR="002A7DC8" w:rsidRPr="00CF1150" w:rsidTr="000E7D9A">
        <w:trPr>
          <w:trHeight w:val="2860"/>
          <w:jc w:val="center"/>
        </w:trPr>
        <w:tc>
          <w:tcPr>
            <w:tcW w:w="204" w:type="pct"/>
            <w:vMerge w:val="restar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proofErr w:type="gramStart"/>
            <w:r w:rsidRPr="00CF1150">
              <w:rPr>
                <w:rFonts w:ascii="標楷體" w:eastAsia="標楷體" w:hAnsi="標楷體" w:hint="eastAsia"/>
                <w:sz w:val="24"/>
                <w:szCs w:val="24"/>
              </w:rPr>
              <w:t>一</w:t>
            </w:r>
            <w:proofErr w:type="gramEnd"/>
          </w:p>
        </w:tc>
        <w:tc>
          <w:tcPr>
            <w:tcW w:w="204" w:type="pct"/>
            <w:vMerge w:val="restar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組織性別平等工作小組</w:t>
            </w:r>
          </w:p>
          <w:p w:rsidR="00097BFE" w:rsidRPr="00CF1150" w:rsidRDefault="00097BFE" w:rsidP="008A43D2">
            <w:pPr>
              <w:pStyle w:val="a3"/>
              <w:spacing w:line="440" w:lineRule="exact"/>
              <w:ind w:leftChars="0" w:left="0"/>
              <w:jc w:val="center"/>
              <w:rPr>
                <w:rFonts w:ascii="標楷體" w:eastAsia="標楷體" w:hAnsi="標楷體"/>
                <w:sz w:val="24"/>
                <w:szCs w:val="24"/>
              </w:rPr>
            </w:pPr>
          </w:p>
        </w:tc>
        <w:tc>
          <w:tcPr>
            <w:tcW w:w="204" w:type="pc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proofErr w:type="gramStart"/>
            <w:r w:rsidRPr="00CF1150">
              <w:rPr>
                <w:rFonts w:ascii="標楷體" w:eastAsia="標楷體" w:hAnsi="標楷體" w:hint="eastAsia"/>
                <w:sz w:val="24"/>
                <w:szCs w:val="24"/>
              </w:rPr>
              <w:t>一</w:t>
            </w:r>
            <w:proofErr w:type="gramEnd"/>
          </w:p>
        </w:tc>
        <w:tc>
          <w:tcPr>
            <w:tcW w:w="424" w:type="pct"/>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各機關訂定性別主流化實施計畫</w:t>
            </w:r>
          </w:p>
        </w:tc>
        <w:tc>
          <w:tcPr>
            <w:tcW w:w="369" w:type="pct"/>
            <w:vAlign w:val="center"/>
          </w:tcPr>
          <w:p w:rsidR="00123E0E" w:rsidRPr="00CF1150" w:rsidRDefault="00097BFE" w:rsidP="00123E0E">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統計</w:t>
            </w:r>
          </w:p>
          <w:p w:rsidR="00097BFE" w:rsidRPr="00CF1150" w:rsidRDefault="00097BFE" w:rsidP="00123E0E">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數據</w:t>
            </w:r>
          </w:p>
        </w:tc>
        <w:tc>
          <w:tcPr>
            <w:tcW w:w="714" w:type="pct"/>
            <w:vAlign w:val="center"/>
          </w:tcPr>
          <w:p w:rsidR="00097BFE" w:rsidRPr="00CF1150" w:rsidRDefault="00097BFE" w:rsidP="008A43D2">
            <w:pPr>
              <w:pStyle w:val="a3"/>
              <w:spacing w:line="400" w:lineRule="exact"/>
              <w:ind w:leftChars="0" w:left="0"/>
              <w:rPr>
                <w:rFonts w:ascii="標楷體" w:eastAsia="標楷體" w:hAnsi="標楷體"/>
                <w:sz w:val="24"/>
                <w:szCs w:val="24"/>
              </w:rPr>
            </w:pPr>
            <w:r w:rsidRPr="00CF1150">
              <w:rPr>
                <w:rFonts w:ascii="標楷體" w:eastAsia="標楷體" w:hAnsi="標楷體" w:hint="eastAsia"/>
                <w:sz w:val="24"/>
                <w:szCs w:val="24"/>
              </w:rPr>
              <w:t>(訂定實施計畫數/府內一、二級機關數)*100%</w:t>
            </w:r>
          </w:p>
        </w:tc>
        <w:tc>
          <w:tcPr>
            <w:tcW w:w="391" w:type="pct"/>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80%</w:t>
            </w:r>
          </w:p>
        </w:tc>
        <w:tc>
          <w:tcPr>
            <w:tcW w:w="473" w:type="pct"/>
            <w:tcBorders>
              <w:left w:val="triple" w:sz="4" w:space="0" w:color="auto"/>
            </w:tcBorders>
            <w:vAlign w:val="center"/>
          </w:tcPr>
          <w:p w:rsidR="00097BFE" w:rsidRPr="00CF1150" w:rsidRDefault="008952B0" w:rsidP="00BB0570">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77.6</w:t>
            </w:r>
            <w:r w:rsidR="00BB0570" w:rsidRPr="00CF1150">
              <w:rPr>
                <w:rFonts w:ascii="標楷體" w:eastAsia="標楷體" w:hAnsi="標楷體" w:hint="eastAsia"/>
                <w:sz w:val="24"/>
                <w:szCs w:val="24"/>
              </w:rPr>
              <w:t>%</w:t>
            </w:r>
          </w:p>
        </w:tc>
        <w:tc>
          <w:tcPr>
            <w:tcW w:w="2017" w:type="pct"/>
            <w:vMerge w:val="restart"/>
            <w:tcBorders>
              <w:right w:val="triple" w:sz="4" w:space="0" w:color="auto"/>
            </w:tcBorders>
          </w:tcPr>
          <w:p w:rsidR="00AC54D5" w:rsidRPr="00CF1150" w:rsidRDefault="00AC54D5" w:rsidP="00AC54D5">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1.數據：</w:t>
            </w:r>
          </w:p>
          <w:p w:rsidR="00F60A6A" w:rsidRPr="00CF1150" w:rsidRDefault="00AC54D5" w:rsidP="00AC54D5">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(1)</w:t>
            </w:r>
            <w:r w:rsidR="00F60A6A" w:rsidRPr="00CF1150">
              <w:rPr>
                <w:rFonts w:ascii="標楷體" w:eastAsia="標楷體" w:hAnsi="標楷體" w:hint="eastAsia"/>
                <w:sz w:val="24"/>
                <w:szCs w:val="24"/>
              </w:rPr>
              <w:t>各機關訂定性別主流化實施計畫：</w:t>
            </w:r>
          </w:p>
          <w:p w:rsidR="00AC54D5" w:rsidRPr="00CF1150" w:rsidRDefault="008952B0" w:rsidP="00AC54D5">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本府一級機關訂定性別主流化實施計畫</w:t>
            </w:r>
            <w:r w:rsidR="00B32948" w:rsidRPr="00CF1150">
              <w:rPr>
                <w:rFonts w:ascii="標楷體" w:eastAsia="標楷體" w:hAnsi="標楷體" w:hint="eastAsia"/>
                <w:sz w:val="24"/>
                <w:szCs w:val="24"/>
              </w:rPr>
              <w:t>機關計</w:t>
            </w:r>
            <w:r w:rsidR="00F8067B" w:rsidRPr="00CF1150">
              <w:rPr>
                <w:rFonts w:ascii="標楷體" w:eastAsia="標楷體" w:hAnsi="標楷體" w:hint="eastAsia"/>
                <w:sz w:val="24"/>
                <w:szCs w:val="24"/>
              </w:rPr>
              <w:t>28</w:t>
            </w:r>
            <w:r w:rsidR="00B32948" w:rsidRPr="00CF1150">
              <w:rPr>
                <w:rFonts w:ascii="標楷體" w:eastAsia="標楷體" w:hAnsi="標楷體" w:hint="eastAsia"/>
                <w:sz w:val="24"/>
                <w:szCs w:val="24"/>
              </w:rPr>
              <w:t>個</w:t>
            </w:r>
            <w:r w:rsidR="00F72988" w:rsidRPr="00CF1150">
              <w:rPr>
                <w:rFonts w:ascii="標楷體" w:eastAsia="標楷體" w:hAnsi="標楷體" w:hint="eastAsia"/>
                <w:sz w:val="24"/>
                <w:szCs w:val="24"/>
              </w:rPr>
              <w:t>，</w:t>
            </w:r>
            <w:r w:rsidR="00AC54D5" w:rsidRPr="00CF1150">
              <w:rPr>
                <w:rFonts w:ascii="標楷體" w:eastAsia="標楷體" w:hAnsi="標楷體" w:hint="eastAsia"/>
                <w:sz w:val="24"/>
                <w:szCs w:val="24"/>
              </w:rPr>
              <w:t>二級機關訂定性別主流化實施計畫</w:t>
            </w:r>
            <w:r w:rsidR="00B32948" w:rsidRPr="00CF1150">
              <w:rPr>
                <w:rFonts w:ascii="標楷體" w:eastAsia="標楷體" w:hAnsi="標楷體" w:hint="eastAsia"/>
                <w:sz w:val="24"/>
                <w:szCs w:val="24"/>
              </w:rPr>
              <w:t>機關計</w:t>
            </w:r>
            <w:r w:rsidR="00F803E6" w:rsidRPr="00CF1150">
              <w:rPr>
                <w:rFonts w:ascii="標楷體" w:eastAsia="標楷體" w:hAnsi="標楷體" w:hint="eastAsia"/>
                <w:sz w:val="24"/>
                <w:szCs w:val="24"/>
              </w:rPr>
              <w:t>62</w:t>
            </w:r>
            <w:r w:rsidR="00B32948" w:rsidRPr="00CF1150">
              <w:rPr>
                <w:rFonts w:ascii="標楷體" w:eastAsia="標楷體" w:hAnsi="標楷體" w:hint="eastAsia"/>
                <w:sz w:val="24"/>
                <w:szCs w:val="24"/>
              </w:rPr>
              <w:t>個</w:t>
            </w:r>
            <w:r w:rsidR="00037A8D" w:rsidRPr="00CF1150">
              <w:rPr>
                <w:rFonts w:ascii="標楷體" w:eastAsia="標楷體" w:hAnsi="標楷體" w:hint="eastAsia"/>
                <w:sz w:val="24"/>
                <w:szCs w:val="24"/>
              </w:rPr>
              <w:t>(</w:t>
            </w:r>
            <w:r w:rsidR="00444C51" w:rsidRPr="00CF1150">
              <w:rPr>
                <w:rFonts w:ascii="標楷體" w:eastAsia="標楷體" w:hAnsi="標楷體" w:hint="eastAsia"/>
                <w:sz w:val="24"/>
                <w:szCs w:val="24"/>
              </w:rPr>
              <w:t>所屬二級機關8個、</w:t>
            </w:r>
            <w:r w:rsidR="00C55C0C" w:rsidRPr="00CF1150">
              <w:rPr>
                <w:rFonts w:ascii="標楷體" w:eastAsia="標楷體" w:hAnsi="標楷體" w:hint="eastAsia"/>
                <w:sz w:val="24"/>
                <w:szCs w:val="24"/>
              </w:rPr>
              <w:t>18個區公所、</w:t>
            </w:r>
            <w:r w:rsidR="00444C51" w:rsidRPr="00CF1150">
              <w:rPr>
                <w:rFonts w:ascii="標楷體" w:eastAsia="標楷體" w:hAnsi="標楷體" w:hint="eastAsia"/>
                <w:sz w:val="24"/>
                <w:szCs w:val="24"/>
              </w:rPr>
              <w:t>28個戶政</w:t>
            </w:r>
            <w:r w:rsidR="00C55C0C" w:rsidRPr="00CF1150">
              <w:rPr>
                <w:rFonts w:ascii="標楷體" w:eastAsia="標楷體" w:hAnsi="標楷體" w:hint="eastAsia"/>
                <w:sz w:val="24"/>
                <w:szCs w:val="24"/>
              </w:rPr>
              <w:t>事務所及</w:t>
            </w:r>
            <w:r w:rsidR="00444C51" w:rsidRPr="00CF1150">
              <w:rPr>
                <w:rFonts w:ascii="標楷體" w:eastAsia="標楷體" w:hAnsi="標楷體" w:hint="eastAsia"/>
                <w:sz w:val="24"/>
                <w:szCs w:val="24"/>
              </w:rPr>
              <w:t>8個地政事務所</w:t>
            </w:r>
            <w:r w:rsidR="00F00FB3" w:rsidRPr="00CF1150">
              <w:rPr>
                <w:rFonts w:ascii="標楷體" w:eastAsia="標楷體" w:hAnsi="標楷體" w:hint="eastAsia"/>
                <w:sz w:val="24"/>
                <w:szCs w:val="24"/>
              </w:rPr>
              <w:t>，</w:t>
            </w:r>
            <w:r w:rsidR="00444C51" w:rsidRPr="00CF1150">
              <w:rPr>
                <w:rFonts w:ascii="標楷體" w:eastAsia="標楷體" w:hAnsi="標楷體" w:hint="eastAsia"/>
                <w:sz w:val="24"/>
                <w:szCs w:val="24"/>
              </w:rPr>
              <w:t>如下表1)</w:t>
            </w:r>
            <w:r w:rsidR="00F803E6" w:rsidRPr="00CF1150">
              <w:rPr>
                <w:rFonts w:ascii="標楷體" w:eastAsia="標楷體" w:hAnsi="標楷體" w:hint="eastAsia"/>
                <w:sz w:val="24"/>
                <w:szCs w:val="24"/>
              </w:rPr>
              <w:t>，</w:t>
            </w:r>
            <w:r w:rsidR="00C15ED4" w:rsidRPr="00CF1150">
              <w:rPr>
                <w:rFonts w:ascii="標楷體" w:eastAsia="標楷體" w:hAnsi="標楷體" w:hint="eastAsia"/>
                <w:sz w:val="24"/>
                <w:szCs w:val="24"/>
              </w:rPr>
              <w:t>共計</w:t>
            </w:r>
            <w:r w:rsidR="000A69E4" w:rsidRPr="00CF1150">
              <w:rPr>
                <w:rFonts w:ascii="標楷體" w:eastAsia="標楷體" w:hAnsi="標楷體" w:hint="eastAsia"/>
                <w:b/>
                <w:sz w:val="24"/>
                <w:szCs w:val="24"/>
              </w:rPr>
              <w:t>90</w:t>
            </w:r>
            <w:r w:rsidR="000A69E4" w:rsidRPr="00CF1150">
              <w:rPr>
                <w:rFonts w:ascii="標楷體" w:eastAsia="標楷體" w:hAnsi="標楷體" w:hint="eastAsia"/>
                <w:sz w:val="24"/>
                <w:szCs w:val="24"/>
              </w:rPr>
              <w:t>個機關訂定性別主流化實施計畫，</w:t>
            </w:r>
            <w:r w:rsidR="00B32948" w:rsidRPr="00CF1150">
              <w:rPr>
                <w:rFonts w:ascii="標楷體" w:eastAsia="標楷體" w:hAnsi="標楷體" w:hint="eastAsia"/>
                <w:sz w:val="24"/>
                <w:szCs w:val="24"/>
              </w:rPr>
              <w:t>執行率為77.6%。</w:t>
            </w:r>
          </w:p>
          <w:tbl>
            <w:tblPr>
              <w:tblStyle w:val="a5"/>
              <w:tblW w:w="0" w:type="auto"/>
              <w:jc w:val="center"/>
              <w:tblInd w:w="290" w:type="dxa"/>
              <w:tblLook w:val="04A0"/>
            </w:tblPr>
            <w:tblGrid>
              <w:gridCol w:w="616"/>
              <w:gridCol w:w="1649"/>
              <w:gridCol w:w="1222"/>
            </w:tblGrid>
            <w:tr w:rsidR="00C55C0C" w:rsidRPr="00CF1150" w:rsidTr="00086110">
              <w:trPr>
                <w:jc w:val="center"/>
              </w:trPr>
              <w:tc>
                <w:tcPr>
                  <w:tcW w:w="3487" w:type="dxa"/>
                  <w:gridSpan w:val="3"/>
                  <w:tcBorders>
                    <w:top w:val="nil"/>
                    <w:left w:val="nil"/>
                    <w:right w:val="nil"/>
                  </w:tcBorders>
                </w:tcPr>
                <w:p w:rsidR="00C55C0C" w:rsidRPr="00CF1150" w:rsidRDefault="00C55C0C" w:rsidP="00C55C0C">
                  <w:pPr>
                    <w:pStyle w:val="a3"/>
                    <w:spacing w:line="440" w:lineRule="exact"/>
                    <w:ind w:leftChars="0" w:left="0"/>
                    <w:jc w:val="right"/>
                    <w:rPr>
                      <w:rFonts w:ascii="標楷體" w:eastAsia="標楷體" w:hAnsi="標楷體"/>
                      <w:szCs w:val="24"/>
                    </w:rPr>
                  </w:pPr>
                  <w:r w:rsidRPr="00CF1150">
                    <w:rPr>
                      <w:rFonts w:ascii="標楷體" w:eastAsia="標楷體" w:hAnsi="標楷體" w:hint="eastAsia"/>
                      <w:szCs w:val="24"/>
                    </w:rPr>
                    <w:t>表1</w:t>
                  </w:r>
                </w:p>
              </w:tc>
            </w:tr>
            <w:tr w:rsidR="00C55C0C" w:rsidRPr="00CF1150" w:rsidTr="00086110">
              <w:trPr>
                <w:jc w:val="center"/>
              </w:trPr>
              <w:tc>
                <w:tcPr>
                  <w:tcW w:w="2265" w:type="dxa"/>
                  <w:gridSpan w:val="2"/>
                </w:tcPr>
                <w:p w:rsidR="00C55C0C" w:rsidRPr="00CF1150" w:rsidRDefault="00C55C0C" w:rsidP="001B635D">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機關層級(數)</w:t>
                  </w:r>
                </w:p>
              </w:tc>
              <w:tc>
                <w:tcPr>
                  <w:tcW w:w="1222" w:type="dxa"/>
                </w:tcPr>
                <w:p w:rsidR="00C55C0C" w:rsidRPr="00CF1150" w:rsidRDefault="00C55C0C" w:rsidP="001B635D">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訂定計畫數</w:t>
                  </w:r>
                </w:p>
              </w:tc>
            </w:tr>
            <w:tr w:rsidR="00C55C0C" w:rsidRPr="00CF1150" w:rsidTr="00086110">
              <w:trPr>
                <w:jc w:val="center"/>
              </w:trPr>
              <w:tc>
                <w:tcPr>
                  <w:tcW w:w="2265" w:type="dxa"/>
                  <w:gridSpan w:val="2"/>
                </w:tcPr>
                <w:p w:rsidR="00C55C0C" w:rsidRPr="00CF1150" w:rsidRDefault="00C55C0C" w:rsidP="00AC54D5">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一級機關(28)</w:t>
                  </w:r>
                </w:p>
              </w:tc>
              <w:tc>
                <w:tcPr>
                  <w:tcW w:w="1222" w:type="dxa"/>
                </w:tcPr>
                <w:p w:rsidR="00C55C0C" w:rsidRPr="00CF1150" w:rsidRDefault="00C55C0C" w:rsidP="000774FD">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28</w:t>
                  </w:r>
                </w:p>
              </w:tc>
            </w:tr>
            <w:tr w:rsidR="00C55C0C" w:rsidRPr="00CF1150" w:rsidTr="00086110">
              <w:trPr>
                <w:trHeight w:val="563"/>
                <w:jc w:val="center"/>
              </w:trPr>
              <w:tc>
                <w:tcPr>
                  <w:tcW w:w="616" w:type="dxa"/>
                  <w:vMerge w:val="restart"/>
                </w:tcPr>
                <w:p w:rsidR="00C55C0C" w:rsidRPr="00CF1150" w:rsidRDefault="00C55C0C" w:rsidP="00AC54D5">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二</w:t>
                  </w:r>
                </w:p>
                <w:p w:rsidR="00C55C0C" w:rsidRPr="00CF1150" w:rsidRDefault="00C55C0C" w:rsidP="00AC54D5">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級</w:t>
                  </w:r>
                </w:p>
                <w:p w:rsidR="00C55C0C" w:rsidRPr="00CF1150" w:rsidRDefault="00C55C0C" w:rsidP="00AC54D5">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機</w:t>
                  </w:r>
                </w:p>
                <w:p w:rsidR="00C55C0C" w:rsidRPr="00CF1150" w:rsidRDefault="00C55C0C" w:rsidP="00AC54D5">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關</w:t>
                  </w:r>
                </w:p>
                <w:p w:rsidR="00C55C0C" w:rsidRPr="00CF1150" w:rsidRDefault="00C55C0C" w:rsidP="00AC54D5">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(88)</w:t>
                  </w:r>
                </w:p>
              </w:tc>
              <w:tc>
                <w:tcPr>
                  <w:tcW w:w="1649" w:type="dxa"/>
                </w:tcPr>
                <w:p w:rsidR="00C55C0C" w:rsidRPr="00CF1150" w:rsidRDefault="00C55C0C" w:rsidP="00D25324">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所屬二級機關(19)</w:t>
                  </w:r>
                </w:p>
              </w:tc>
              <w:tc>
                <w:tcPr>
                  <w:tcW w:w="1222" w:type="dxa"/>
                </w:tcPr>
                <w:p w:rsidR="00C55C0C" w:rsidRPr="00CF1150" w:rsidRDefault="00C55C0C" w:rsidP="000774FD">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8</w:t>
                  </w:r>
                </w:p>
              </w:tc>
            </w:tr>
            <w:tr w:rsidR="00C55C0C" w:rsidRPr="00CF1150" w:rsidTr="00086110">
              <w:trPr>
                <w:trHeight w:val="541"/>
                <w:jc w:val="center"/>
              </w:trPr>
              <w:tc>
                <w:tcPr>
                  <w:tcW w:w="616" w:type="dxa"/>
                  <w:vMerge/>
                </w:tcPr>
                <w:p w:rsidR="00C55C0C" w:rsidRPr="00CF1150" w:rsidRDefault="00C55C0C" w:rsidP="00AC54D5">
                  <w:pPr>
                    <w:pStyle w:val="a3"/>
                    <w:spacing w:line="440" w:lineRule="exact"/>
                    <w:ind w:leftChars="0" w:left="0"/>
                    <w:jc w:val="both"/>
                    <w:rPr>
                      <w:rFonts w:ascii="標楷體" w:eastAsia="標楷體" w:hAnsi="標楷體"/>
                      <w:szCs w:val="24"/>
                    </w:rPr>
                  </w:pPr>
                </w:p>
              </w:tc>
              <w:tc>
                <w:tcPr>
                  <w:tcW w:w="1649" w:type="dxa"/>
                </w:tcPr>
                <w:p w:rsidR="00C55C0C" w:rsidRPr="00CF1150" w:rsidRDefault="00C55C0C" w:rsidP="00D25324">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區公所(29)</w:t>
                  </w:r>
                </w:p>
              </w:tc>
              <w:tc>
                <w:tcPr>
                  <w:tcW w:w="1222" w:type="dxa"/>
                </w:tcPr>
                <w:p w:rsidR="00C55C0C" w:rsidRPr="00CF1150" w:rsidRDefault="00C55C0C" w:rsidP="000774FD">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18</w:t>
                  </w:r>
                </w:p>
              </w:tc>
            </w:tr>
            <w:tr w:rsidR="00C55C0C" w:rsidRPr="00CF1150" w:rsidTr="00086110">
              <w:trPr>
                <w:trHeight w:val="579"/>
                <w:jc w:val="center"/>
              </w:trPr>
              <w:tc>
                <w:tcPr>
                  <w:tcW w:w="616" w:type="dxa"/>
                  <w:vMerge/>
                </w:tcPr>
                <w:p w:rsidR="00C55C0C" w:rsidRPr="00CF1150" w:rsidRDefault="00C55C0C" w:rsidP="00AC54D5">
                  <w:pPr>
                    <w:pStyle w:val="a3"/>
                    <w:spacing w:line="440" w:lineRule="exact"/>
                    <w:ind w:leftChars="0" w:left="0"/>
                    <w:jc w:val="both"/>
                    <w:rPr>
                      <w:rFonts w:ascii="標楷體" w:eastAsia="標楷體" w:hAnsi="標楷體"/>
                      <w:szCs w:val="24"/>
                    </w:rPr>
                  </w:pPr>
                </w:p>
              </w:tc>
              <w:tc>
                <w:tcPr>
                  <w:tcW w:w="1649" w:type="dxa"/>
                </w:tcPr>
                <w:p w:rsidR="00C55C0C" w:rsidRPr="00CF1150" w:rsidRDefault="00C55C0C" w:rsidP="00D25324">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戶政事務所(29)</w:t>
                  </w:r>
                </w:p>
              </w:tc>
              <w:tc>
                <w:tcPr>
                  <w:tcW w:w="1222" w:type="dxa"/>
                </w:tcPr>
                <w:p w:rsidR="00C55C0C" w:rsidRPr="00CF1150" w:rsidRDefault="00C55C0C" w:rsidP="000774FD">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28</w:t>
                  </w:r>
                </w:p>
              </w:tc>
            </w:tr>
            <w:tr w:rsidR="00C55C0C" w:rsidRPr="00CF1150" w:rsidTr="00086110">
              <w:trPr>
                <w:jc w:val="center"/>
              </w:trPr>
              <w:tc>
                <w:tcPr>
                  <w:tcW w:w="616" w:type="dxa"/>
                  <w:vMerge/>
                </w:tcPr>
                <w:p w:rsidR="00C55C0C" w:rsidRPr="00CF1150" w:rsidRDefault="00C55C0C" w:rsidP="00AC54D5">
                  <w:pPr>
                    <w:pStyle w:val="a3"/>
                    <w:spacing w:line="440" w:lineRule="exact"/>
                    <w:ind w:leftChars="0" w:left="0"/>
                    <w:jc w:val="both"/>
                    <w:rPr>
                      <w:rFonts w:ascii="標楷體" w:eastAsia="標楷體" w:hAnsi="標楷體"/>
                      <w:szCs w:val="24"/>
                    </w:rPr>
                  </w:pPr>
                </w:p>
              </w:tc>
              <w:tc>
                <w:tcPr>
                  <w:tcW w:w="1649" w:type="dxa"/>
                </w:tcPr>
                <w:p w:rsidR="00C55C0C" w:rsidRPr="00CF1150" w:rsidRDefault="00C55C0C" w:rsidP="00D25324">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地政事務所(11)</w:t>
                  </w:r>
                </w:p>
              </w:tc>
              <w:tc>
                <w:tcPr>
                  <w:tcW w:w="1222" w:type="dxa"/>
                </w:tcPr>
                <w:p w:rsidR="00C55C0C" w:rsidRPr="00CF1150" w:rsidRDefault="00C55C0C" w:rsidP="000774FD">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8</w:t>
                  </w:r>
                </w:p>
              </w:tc>
            </w:tr>
            <w:tr w:rsidR="00C55C0C" w:rsidRPr="00CF1150" w:rsidTr="00086110">
              <w:trPr>
                <w:jc w:val="center"/>
              </w:trPr>
              <w:tc>
                <w:tcPr>
                  <w:tcW w:w="2265" w:type="dxa"/>
                  <w:gridSpan w:val="2"/>
                </w:tcPr>
                <w:p w:rsidR="00C55C0C" w:rsidRPr="00CF1150" w:rsidRDefault="00C55C0C" w:rsidP="000774FD">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小計(116)</w:t>
                  </w:r>
                </w:p>
              </w:tc>
              <w:tc>
                <w:tcPr>
                  <w:tcW w:w="1222" w:type="dxa"/>
                </w:tcPr>
                <w:p w:rsidR="00C55C0C" w:rsidRPr="00CF1150" w:rsidRDefault="00C55C0C" w:rsidP="000774FD">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90</w:t>
                  </w:r>
                </w:p>
              </w:tc>
            </w:tr>
          </w:tbl>
          <w:p w:rsidR="00F60A6A" w:rsidRPr="00CF1150" w:rsidRDefault="00AC54D5" w:rsidP="00AC54D5">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(2)</w:t>
            </w:r>
            <w:r w:rsidR="00F60A6A" w:rsidRPr="00CF1150">
              <w:rPr>
                <w:rFonts w:ascii="標楷體" w:eastAsia="標楷體" w:hAnsi="標楷體" w:hint="eastAsia"/>
                <w:sz w:val="24"/>
                <w:szCs w:val="24"/>
              </w:rPr>
              <w:t>組織性別平等工作小組：</w:t>
            </w:r>
          </w:p>
          <w:p w:rsidR="00AC54D5" w:rsidRPr="00CF1150" w:rsidRDefault="00C15ED4" w:rsidP="00AC54D5">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本府一級機關組織性別平等工作小組計28個，二級機關</w:t>
            </w:r>
            <w:r w:rsidR="00ED52DC" w:rsidRPr="00CF1150">
              <w:rPr>
                <w:rFonts w:ascii="標楷體" w:eastAsia="標楷體" w:hAnsi="標楷體" w:hint="eastAsia"/>
                <w:sz w:val="24"/>
                <w:szCs w:val="24"/>
              </w:rPr>
              <w:t>組織性別平等工作小組計</w:t>
            </w:r>
            <w:r w:rsidR="00ED52DC" w:rsidRPr="00CF1150">
              <w:rPr>
                <w:rFonts w:ascii="標楷體" w:eastAsia="標楷體" w:hAnsi="標楷體" w:hint="eastAsia"/>
                <w:sz w:val="24"/>
                <w:szCs w:val="24"/>
              </w:rPr>
              <w:lastRenderedPageBreak/>
              <w:t>78個</w:t>
            </w:r>
            <w:r w:rsidR="00486B06" w:rsidRPr="00CF1150">
              <w:rPr>
                <w:rFonts w:ascii="標楷體" w:eastAsia="標楷體" w:hAnsi="標楷體" w:hint="eastAsia"/>
                <w:sz w:val="24"/>
                <w:szCs w:val="24"/>
              </w:rPr>
              <w:t>(所屬二級機關</w:t>
            </w:r>
            <w:r w:rsidR="00391D32" w:rsidRPr="00CF1150">
              <w:rPr>
                <w:rFonts w:ascii="標楷體" w:eastAsia="標楷體" w:hAnsi="標楷體" w:hint="eastAsia"/>
                <w:sz w:val="24"/>
                <w:szCs w:val="24"/>
              </w:rPr>
              <w:t>13</w:t>
            </w:r>
            <w:r w:rsidR="00486B06" w:rsidRPr="00CF1150">
              <w:rPr>
                <w:rFonts w:ascii="標楷體" w:eastAsia="標楷體" w:hAnsi="標楷體" w:hint="eastAsia"/>
                <w:sz w:val="24"/>
                <w:szCs w:val="24"/>
              </w:rPr>
              <w:t>個、</w:t>
            </w:r>
            <w:r w:rsidR="00B11359" w:rsidRPr="00CF1150">
              <w:rPr>
                <w:rFonts w:ascii="標楷體" w:eastAsia="標楷體" w:hAnsi="標楷體" w:hint="eastAsia"/>
                <w:sz w:val="24"/>
                <w:szCs w:val="24"/>
              </w:rPr>
              <w:t>2</w:t>
            </w:r>
            <w:r w:rsidR="00391D32" w:rsidRPr="00CF1150">
              <w:rPr>
                <w:rFonts w:ascii="標楷體" w:eastAsia="標楷體" w:hAnsi="標楷體" w:hint="eastAsia"/>
                <w:sz w:val="24"/>
                <w:szCs w:val="24"/>
              </w:rPr>
              <w:t>9</w:t>
            </w:r>
            <w:r w:rsidR="00486B06" w:rsidRPr="00CF1150">
              <w:rPr>
                <w:rFonts w:ascii="標楷體" w:eastAsia="標楷體" w:hAnsi="標楷體" w:hint="eastAsia"/>
                <w:sz w:val="24"/>
                <w:szCs w:val="24"/>
              </w:rPr>
              <w:t>個區公所、28個戶政事務所及8個地政事務所</w:t>
            </w:r>
            <w:r w:rsidR="00F00FB3" w:rsidRPr="00CF1150">
              <w:rPr>
                <w:rFonts w:ascii="標楷體" w:eastAsia="標楷體" w:hAnsi="標楷體" w:hint="eastAsia"/>
                <w:sz w:val="24"/>
                <w:szCs w:val="24"/>
              </w:rPr>
              <w:t>，</w:t>
            </w:r>
            <w:r w:rsidR="00486B06" w:rsidRPr="00CF1150">
              <w:rPr>
                <w:rFonts w:ascii="標楷體" w:eastAsia="標楷體" w:hAnsi="標楷體" w:hint="eastAsia"/>
                <w:sz w:val="24"/>
                <w:szCs w:val="24"/>
              </w:rPr>
              <w:t>如下表</w:t>
            </w:r>
            <w:r w:rsidR="00F60A6A" w:rsidRPr="00CF1150">
              <w:rPr>
                <w:rFonts w:ascii="標楷體" w:eastAsia="標楷體" w:hAnsi="標楷體" w:hint="eastAsia"/>
                <w:sz w:val="24"/>
                <w:szCs w:val="24"/>
              </w:rPr>
              <w:t>2</w:t>
            </w:r>
            <w:r w:rsidR="00486B06" w:rsidRPr="00CF1150">
              <w:rPr>
                <w:rFonts w:ascii="標楷體" w:eastAsia="標楷體" w:hAnsi="標楷體" w:hint="eastAsia"/>
                <w:sz w:val="24"/>
                <w:szCs w:val="24"/>
              </w:rPr>
              <w:t>)</w:t>
            </w:r>
            <w:r w:rsidRPr="00CF1150">
              <w:rPr>
                <w:rFonts w:ascii="標楷體" w:eastAsia="標楷體" w:hAnsi="標楷體" w:hint="eastAsia"/>
                <w:sz w:val="24"/>
                <w:szCs w:val="24"/>
              </w:rPr>
              <w:t>，故</w:t>
            </w:r>
            <w:r w:rsidR="00ED52DC" w:rsidRPr="00CF1150">
              <w:rPr>
                <w:rFonts w:ascii="標楷體" w:eastAsia="標楷體" w:hAnsi="標楷體" w:hint="eastAsia"/>
                <w:sz w:val="24"/>
                <w:szCs w:val="24"/>
              </w:rPr>
              <w:t>共計</w:t>
            </w:r>
            <w:r w:rsidR="00ED52DC" w:rsidRPr="00CF1150">
              <w:rPr>
                <w:rFonts w:ascii="標楷體" w:eastAsia="標楷體" w:hAnsi="標楷體" w:hint="eastAsia"/>
                <w:b/>
                <w:sz w:val="24"/>
                <w:szCs w:val="24"/>
              </w:rPr>
              <w:t>106</w:t>
            </w:r>
            <w:r w:rsidR="00ED52DC" w:rsidRPr="00CF1150">
              <w:rPr>
                <w:rFonts w:ascii="標楷體" w:eastAsia="標楷體" w:hAnsi="標楷體" w:hint="eastAsia"/>
                <w:sz w:val="24"/>
                <w:szCs w:val="24"/>
              </w:rPr>
              <w:t>個機關組織性別平等工作小組，執行率91.4%。</w:t>
            </w:r>
          </w:p>
          <w:tbl>
            <w:tblPr>
              <w:tblStyle w:val="a5"/>
              <w:tblW w:w="0" w:type="auto"/>
              <w:jc w:val="center"/>
              <w:tblInd w:w="290" w:type="dxa"/>
              <w:tblLook w:val="04A0"/>
            </w:tblPr>
            <w:tblGrid>
              <w:gridCol w:w="616"/>
              <w:gridCol w:w="1655"/>
              <w:gridCol w:w="1360"/>
            </w:tblGrid>
            <w:tr w:rsidR="00F10762" w:rsidRPr="00CF1150" w:rsidTr="00086110">
              <w:trPr>
                <w:jc w:val="center"/>
              </w:trPr>
              <w:tc>
                <w:tcPr>
                  <w:tcW w:w="3631" w:type="dxa"/>
                  <w:gridSpan w:val="3"/>
                  <w:tcBorders>
                    <w:top w:val="nil"/>
                    <w:left w:val="nil"/>
                    <w:right w:val="nil"/>
                  </w:tcBorders>
                </w:tcPr>
                <w:p w:rsidR="00F10762" w:rsidRPr="00CF1150" w:rsidRDefault="00F10762" w:rsidP="009B603A">
                  <w:pPr>
                    <w:pStyle w:val="a3"/>
                    <w:spacing w:line="440" w:lineRule="exact"/>
                    <w:ind w:leftChars="0" w:left="0"/>
                    <w:jc w:val="right"/>
                    <w:rPr>
                      <w:rFonts w:ascii="標楷體" w:eastAsia="標楷體" w:hAnsi="標楷體"/>
                      <w:szCs w:val="24"/>
                    </w:rPr>
                  </w:pPr>
                  <w:r w:rsidRPr="00CF1150">
                    <w:rPr>
                      <w:rFonts w:ascii="標楷體" w:eastAsia="標楷體" w:hAnsi="標楷體" w:hint="eastAsia"/>
                      <w:szCs w:val="24"/>
                    </w:rPr>
                    <w:t>表2</w:t>
                  </w:r>
                </w:p>
              </w:tc>
            </w:tr>
            <w:tr w:rsidR="00F10762" w:rsidRPr="00CF1150" w:rsidTr="00086110">
              <w:trPr>
                <w:jc w:val="center"/>
              </w:trPr>
              <w:tc>
                <w:tcPr>
                  <w:tcW w:w="2271" w:type="dxa"/>
                  <w:gridSpan w:val="2"/>
                </w:tcPr>
                <w:p w:rsidR="00F10762" w:rsidRPr="00CF1150" w:rsidRDefault="00F10762"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機關層級(數)</w:t>
                  </w:r>
                </w:p>
              </w:tc>
              <w:tc>
                <w:tcPr>
                  <w:tcW w:w="1360" w:type="dxa"/>
                </w:tcPr>
                <w:p w:rsidR="00F10762" w:rsidRPr="00CF1150" w:rsidRDefault="00486B06"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組織小組</w:t>
                  </w:r>
                  <w:r w:rsidR="00F10762" w:rsidRPr="00CF1150">
                    <w:rPr>
                      <w:rFonts w:ascii="標楷體" w:eastAsia="標楷體" w:hAnsi="標楷體" w:hint="eastAsia"/>
                      <w:szCs w:val="24"/>
                    </w:rPr>
                    <w:t>數</w:t>
                  </w:r>
                </w:p>
              </w:tc>
            </w:tr>
            <w:tr w:rsidR="00F10762" w:rsidRPr="00CF1150" w:rsidTr="00086110">
              <w:trPr>
                <w:jc w:val="center"/>
              </w:trPr>
              <w:tc>
                <w:tcPr>
                  <w:tcW w:w="2271" w:type="dxa"/>
                  <w:gridSpan w:val="2"/>
                </w:tcPr>
                <w:p w:rsidR="00F10762" w:rsidRPr="00CF1150" w:rsidRDefault="00F10762"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一級機關(28)</w:t>
                  </w:r>
                </w:p>
              </w:tc>
              <w:tc>
                <w:tcPr>
                  <w:tcW w:w="1360" w:type="dxa"/>
                </w:tcPr>
                <w:p w:rsidR="00F10762" w:rsidRPr="00CF1150" w:rsidRDefault="00F10762"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28</w:t>
                  </w:r>
                </w:p>
              </w:tc>
            </w:tr>
            <w:tr w:rsidR="00F10762" w:rsidRPr="00CF1150" w:rsidTr="00086110">
              <w:trPr>
                <w:trHeight w:val="563"/>
                <w:jc w:val="center"/>
              </w:trPr>
              <w:tc>
                <w:tcPr>
                  <w:tcW w:w="616" w:type="dxa"/>
                  <w:vMerge w:val="restart"/>
                </w:tcPr>
                <w:p w:rsidR="00F10762" w:rsidRPr="00CF1150" w:rsidRDefault="00F10762"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二</w:t>
                  </w:r>
                </w:p>
                <w:p w:rsidR="00F10762" w:rsidRPr="00CF1150" w:rsidRDefault="00F10762"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級</w:t>
                  </w:r>
                </w:p>
                <w:p w:rsidR="00F10762" w:rsidRPr="00CF1150" w:rsidRDefault="00F10762"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機</w:t>
                  </w:r>
                </w:p>
                <w:p w:rsidR="00F10762" w:rsidRPr="00CF1150" w:rsidRDefault="00F10762"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關</w:t>
                  </w:r>
                </w:p>
                <w:p w:rsidR="00F10762" w:rsidRPr="00CF1150" w:rsidRDefault="00F10762"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(88)</w:t>
                  </w:r>
                </w:p>
              </w:tc>
              <w:tc>
                <w:tcPr>
                  <w:tcW w:w="1655" w:type="dxa"/>
                </w:tcPr>
                <w:p w:rsidR="00F10762" w:rsidRPr="00CF1150" w:rsidRDefault="00F10762"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所屬二級機關(19)</w:t>
                  </w:r>
                </w:p>
              </w:tc>
              <w:tc>
                <w:tcPr>
                  <w:tcW w:w="1360" w:type="dxa"/>
                </w:tcPr>
                <w:p w:rsidR="00F10762" w:rsidRPr="00CF1150" w:rsidRDefault="00B11359"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13</w:t>
                  </w:r>
                </w:p>
              </w:tc>
            </w:tr>
            <w:tr w:rsidR="00F10762" w:rsidRPr="00CF1150" w:rsidTr="00086110">
              <w:trPr>
                <w:trHeight w:val="541"/>
                <w:jc w:val="center"/>
              </w:trPr>
              <w:tc>
                <w:tcPr>
                  <w:tcW w:w="616" w:type="dxa"/>
                  <w:vMerge/>
                </w:tcPr>
                <w:p w:rsidR="00F10762" w:rsidRPr="00CF1150" w:rsidRDefault="00F10762" w:rsidP="009B603A">
                  <w:pPr>
                    <w:pStyle w:val="a3"/>
                    <w:spacing w:line="440" w:lineRule="exact"/>
                    <w:ind w:leftChars="0" w:left="0"/>
                    <w:jc w:val="both"/>
                    <w:rPr>
                      <w:rFonts w:ascii="標楷體" w:eastAsia="標楷體" w:hAnsi="標楷體"/>
                      <w:szCs w:val="24"/>
                    </w:rPr>
                  </w:pPr>
                </w:p>
              </w:tc>
              <w:tc>
                <w:tcPr>
                  <w:tcW w:w="1655" w:type="dxa"/>
                </w:tcPr>
                <w:p w:rsidR="00F10762" w:rsidRPr="00CF1150" w:rsidRDefault="00F10762"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區公所(29)</w:t>
                  </w:r>
                </w:p>
              </w:tc>
              <w:tc>
                <w:tcPr>
                  <w:tcW w:w="1360" w:type="dxa"/>
                </w:tcPr>
                <w:p w:rsidR="00F10762" w:rsidRPr="00CF1150" w:rsidRDefault="00B11359"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29</w:t>
                  </w:r>
                </w:p>
              </w:tc>
            </w:tr>
            <w:tr w:rsidR="00F10762" w:rsidRPr="00CF1150" w:rsidTr="00086110">
              <w:trPr>
                <w:trHeight w:val="579"/>
                <w:jc w:val="center"/>
              </w:trPr>
              <w:tc>
                <w:tcPr>
                  <w:tcW w:w="616" w:type="dxa"/>
                  <w:vMerge/>
                </w:tcPr>
                <w:p w:rsidR="00F10762" w:rsidRPr="00CF1150" w:rsidRDefault="00F10762" w:rsidP="009B603A">
                  <w:pPr>
                    <w:pStyle w:val="a3"/>
                    <w:spacing w:line="440" w:lineRule="exact"/>
                    <w:ind w:leftChars="0" w:left="0"/>
                    <w:jc w:val="both"/>
                    <w:rPr>
                      <w:rFonts w:ascii="標楷體" w:eastAsia="標楷體" w:hAnsi="標楷體"/>
                      <w:szCs w:val="24"/>
                    </w:rPr>
                  </w:pPr>
                </w:p>
              </w:tc>
              <w:tc>
                <w:tcPr>
                  <w:tcW w:w="1655" w:type="dxa"/>
                </w:tcPr>
                <w:p w:rsidR="00F10762" w:rsidRPr="00CF1150" w:rsidRDefault="00F10762"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戶政事務所(29)</w:t>
                  </w:r>
                </w:p>
              </w:tc>
              <w:tc>
                <w:tcPr>
                  <w:tcW w:w="1360" w:type="dxa"/>
                </w:tcPr>
                <w:p w:rsidR="00F10762" w:rsidRPr="00CF1150" w:rsidRDefault="00F10762"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28</w:t>
                  </w:r>
                </w:p>
              </w:tc>
            </w:tr>
            <w:tr w:rsidR="00F10762" w:rsidRPr="00CF1150" w:rsidTr="00086110">
              <w:trPr>
                <w:jc w:val="center"/>
              </w:trPr>
              <w:tc>
                <w:tcPr>
                  <w:tcW w:w="616" w:type="dxa"/>
                  <w:vMerge/>
                </w:tcPr>
                <w:p w:rsidR="00F10762" w:rsidRPr="00CF1150" w:rsidRDefault="00F10762" w:rsidP="009B603A">
                  <w:pPr>
                    <w:pStyle w:val="a3"/>
                    <w:spacing w:line="440" w:lineRule="exact"/>
                    <w:ind w:leftChars="0" w:left="0"/>
                    <w:jc w:val="both"/>
                    <w:rPr>
                      <w:rFonts w:ascii="標楷體" w:eastAsia="標楷體" w:hAnsi="標楷體"/>
                      <w:szCs w:val="24"/>
                    </w:rPr>
                  </w:pPr>
                </w:p>
              </w:tc>
              <w:tc>
                <w:tcPr>
                  <w:tcW w:w="1655" w:type="dxa"/>
                </w:tcPr>
                <w:p w:rsidR="00F10762" w:rsidRPr="00CF1150" w:rsidRDefault="00F10762"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地政事務所(11)</w:t>
                  </w:r>
                </w:p>
              </w:tc>
              <w:tc>
                <w:tcPr>
                  <w:tcW w:w="1360" w:type="dxa"/>
                </w:tcPr>
                <w:p w:rsidR="00F10762" w:rsidRPr="00CF1150" w:rsidRDefault="00F10762"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8</w:t>
                  </w:r>
                </w:p>
              </w:tc>
            </w:tr>
            <w:tr w:rsidR="00F10762" w:rsidRPr="00CF1150" w:rsidTr="00086110">
              <w:trPr>
                <w:jc w:val="center"/>
              </w:trPr>
              <w:tc>
                <w:tcPr>
                  <w:tcW w:w="2271" w:type="dxa"/>
                  <w:gridSpan w:val="2"/>
                </w:tcPr>
                <w:p w:rsidR="00F10762" w:rsidRPr="00CF1150" w:rsidRDefault="00F10762"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小計(116)</w:t>
                  </w:r>
                </w:p>
              </w:tc>
              <w:tc>
                <w:tcPr>
                  <w:tcW w:w="1360" w:type="dxa"/>
                </w:tcPr>
                <w:p w:rsidR="00F10762" w:rsidRPr="00CF1150" w:rsidRDefault="00B11359"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106</w:t>
                  </w:r>
                </w:p>
              </w:tc>
            </w:tr>
          </w:tbl>
          <w:p w:rsidR="00F60A6A" w:rsidRPr="00CF1150" w:rsidRDefault="00A90A36" w:rsidP="00AC54D5">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(3)</w:t>
            </w:r>
            <w:r w:rsidR="00F60A6A" w:rsidRPr="00CF1150">
              <w:rPr>
                <w:rFonts w:ascii="標楷體" w:eastAsia="標楷體" w:hAnsi="標楷體" w:hint="eastAsia"/>
                <w:sz w:val="24"/>
                <w:szCs w:val="24"/>
              </w:rPr>
              <w:t>召開性別平等工作小組會議</w:t>
            </w:r>
          </w:p>
          <w:p w:rsidR="00F60A6A" w:rsidRPr="00CF1150" w:rsidRDefault="00A90A36" w:rsidP="00AC54D5">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本府一級機關召開性別平等工作小組會議計27個，二級機關</w:t>
            </w:r>
            <w:r w:rsidR="0056713B" w:rsidRPr="00CF1150">
              <w:rPr>
                <w:rFonts w:ascii="標楷體" w:eastAsia="標楷體" w:hAnsi="標楷體" w:hint="eastAsia"/>
                <w:sz w:val="24"/>
                <w:szCs w:val="24"/>
              </w:rPr>
              <w:t>召開性別平等工作小組會議</w:t>
            </w:r>
            <w:r w:rsidRPr="00CF1150">
              <w:rPr>
                <w:rFonts w:ascii="標楷體" w:eastAsia="標楷體" w:hAnsi="標楷體" w:hint="eastAsia"/>
                <w:sz w:val="24"/>
                <w:szCs w:val="24"/>
              </w:rPr>
              <w:t>計</w:t>
            </w:r>
            <w:r w:rsidR="0056713B" w:rsidRPr="00CF1150">
              <w:rPr>
                <w:rFonts w:ascii="標楷體" w:eastAsia="標楷體" w:hAnsi="標楷體" w:hint="eastAsia"/>
                <w:sz w:val="24"/>
                <w:szCs w:val="24"/>
              </w:rPr>
              <w:t>49</w:t>
            </w:r>
            <w:r w:rsidRPr="00CF1150">
              <w:rPr>
                <w:rFonts w:ascii="標楷體" w:eastAsia="標楷體" w:hAnsi="標楷體" w:hint="eastAsia"/>
                <w:sz w:val="24"/>
                <w:szCs w:val="24"/>
              </w:rPr>
              <w:t>個</w:t>
            </w:r>
            <w:r w:rsidR="00F60A6A" w:rsidRPr="00CF1150">
              <w:rPr>
                <w:rFonts w:ascii="標楷體" w:eastAsia="標楷體" w:hAnsi="標楷體" w:hint="eastAsia"/>
                <w:sz w:val="24"/>
                <w:szCs w:val="24"/>
              </w:rPr>
              <w:t>(所屬二級機關9個、18個區公所、15個戶政事務所及7個地政事務所</w:t>
            </w:r>
            <w:r w:rsidR="00F00FB3" w:rsidRPr="00CF1150">
              <w:rPr>
                <w:rFonts w:ascii="標楷體" w:eastAsia="標楷體" w:hAnsi="標楷體" w:hint="eastAsia"/>
                <w:sz w:val="24"/>
                <w:szCs w:val="24"/>
              </w:rPr>
              <w:t>，</w:t>
            </w:r>
            <w:r w:rsidR="00F60A6A" w:rsidRPr="00CF1150">
              <w:rPr>
                <w:rFonts w:ascii="標楷體" w:eastAsia="標楷體" w:hAnsi="標楷體" w:hint="eastAsia"/>
                <w:sz w:val="24"/>
                <w:szCs w:val="24"/>
              </w:rPr>
              <w:t>如下表3)</w:t>
            </w:r>
            <w:r w:rsidRPr="00CF1150">
              <w:rPr>
                <w:rFonts w:ascii="標楷體" w:eastAsia="標楷體" w:hAnsi="標楷體" w:hint="eastAsia"/>
                <w:sz w:val="24"/>
                <w:szCs w:val="24"/>
              </w:rPr>
              <w:t>，故共計</w:t>
            </w:r>
            <w:r w:rsidR="0056713B" w:rsidRPr="00CF1150">
              <w:rPr>
                <w:rFonts w:ascii="標楷體" w:eastAsia="標楷體" w:hAnsi="標楷體" w:hint="eastAsia"/>
                <w:b/>
                <w:sz w:val="24"/>
                <w:szCs w:val="24"/>
              </w:rPr>
              <w:t>76</w:t>
            </w:r>
            <w:r w:rsidRPr="00CF1150">
              <w:rPr>
                <w:rFonts w:ascii="標楷體" w:eastAsia="標楷體" w:hAnsi="標楷體" w:hint="eastAsia"/>
                <w:sz w:val="24"/>
                <w:szCs w:val="24"/>
              </w:rPr>
              <w:t>個</w:t>
            </w:r>
            <w:r w:rsidR="0056713B" w:rsidRPr="00CF1150">
              <w:rPr>
                <w:rFonts w:ascii="標楷體" w:eastAsia="標楷體" w:hAnsi="標楷體" w:hint="eastAsia"/>
                <w:sz w:val="24"/>
                <w:szCs w:val="24"/>
              </w:rPr>
              <w:t>召開性別平等工作小組會議</w:t>
            </w:r>
            <w:r w:rsidRPr="00CF1150">
              <w:rPr>
                <w:rFonts w:ascii="標楷體" w:eastAsia="標楷體" w:hAnsi="標楷體" w:hint="eastAsia"/>
                <w:sz w:val="24"/>
                <w:szCs w:val="24"/>
              </w:rPr>
              <w:t>，執行率</w:t>
            </w:r>
            <w:r w:rsidR="0056713B" w:rsidRPr="00CF1150">
              <w:rPr>
                <w:rFonts w:ascii="標楷體" w:eastAsia="標楷體" w:hAnsi="標楷體" w:hint="eastAsia"/>
                <w:sz w:val="24"/>
                <w:szCs w:val="24"/>
              </w:rPr>
              <w:t>65.5</w:t>
            </w:r>
            <w:r w:rsidRPr="00CF1150">
              <w:rPr>
                <w:rFonts w:ascii="標楷體" w:eastAsia="標楷體" w:hAnsi="標楷體" w:hint="eastAsia"/>
                <w:sz w:val="24"/>
                <w:szCs w:val="24"/>
              </w:rPr>
              <w:t>%</w:t>
            </w:r>
            <w:r w:rsidR="00F60A6A" w:rsidRPr="00CF1150">
              <w:rPr>
                <w:rFonts w:ascii="標楷體" w:eastAsia="標楷體" w:hAnsi="標楷體" w:hint="eastAsia"/>
                <w:sz w:val="24"/>
                <w:szCs w:val="24"/>
              </w:rPr>
              <w:t>。</w:t>
            </w:r>
          </w:p>
          <w:tbl>
            <w:tblPr>
              <w:tblStyle w:val="a5"/>
              <w:tblW w:w="0" w:type="auto"/>
              <w:jc w:val="center"/>
              <w:tblLook w:val="04A0"/>
            </w:tblPr>
            <w:tblGrid>
              <w:gridCol w:w="616"/>
              <w:gridCol w:w="1931"/>
              <w:gridCol w:w="1249"/>
            </w:tblGrid>
            <w:tr w:rsidR="00F60A6A" w:rsidRPr="00CF1150" w:rsidTr="00086110">
              <w:trPr>
                <w:jc w:val="center"/>
              </w:trPr>
              <w:tc>
                <w:tcPr>
                  <w:tcW w:w="3796" w:type="dxa"/>
                  <w:gridSpan w:val="3"/>
                  <w:tcBorders>
                    <w:top w:val="nil"/>
                    <w:left w:val="nil"/>
                    <w:right w:val="nil"/>
                  </w:tcBorders>
                </w:tcPr>
                <w:p w:rsidR="00F60A6A" w:rsidRPr="00CF1150" w:rsidRDefault="00F60A6A" w:rsidP="009B603A">
                  <w:pPr>
                    <w:pStyle w:val="a3"/>
                    <w:spacing w:line="440" w:lineRule="exact"/>
                    <w:ind w:leftChars="0" w:left="0"/>
                    <w:jc w:val="right"/>
                    <w:rPr>
                      <w:rFonts w:ascii="標楷體" w:eastAsia="標楷體" w:hAnsi="標楷體"/>
                      <w:szCs w:val="24"/>
                    </w:rPr>
                  </w:pPr>
                  <w:r w:rsidRPr="00CF1150">
                    <w:rPr>
                      <w:rFonts w:ascii="標楷體" w:eastAsia="標楷體" w:hAnsi="標楷體" w:hint="eastAsia"/>
                      <w:szCs w:val="24"/>
                    </w:rPr>
                    <w:t>表3</w:t>
                  </w:r>
                </w:p>
              </w:tc>
            </w:tr>
            <w:tr w:rsidR="00F60A6A" w:rsidRPr="00CF1150" w:rsidTr="00086110">
              <w:trPr>
                <w:jc w:val="center"/>
              </w:trPr>
              <w:tc>
                <w:tcPr>
                  <w:tcW w:w="2547" w:type="dxa"/>
                  <w:gridSpan w:val="2"/>
                </w:tcPr>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機關層級(數)</w:t>
                  </w:r>
                </w:p>
              </w:tc>
              <w:tc>
                <w:tcPr>
                  <w:tcW w:w="1249" w:type="dxa"/>
                </w:tcPr>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召開會議</w:t>
                  </w:r>
                </w:p>
              </w:tc>
            </w:tr>
            <w:tr w:rsidR="00F60A6A" w:rsidRPr="00CF1150" w:rsidTr="00086110">
              <w:trPr>
                <w:jc w:val="center"/>
              </w:trPr>
              <w:tc>
                <w:tcPr>
                  <w:tcW w:w="2547" w:type="dxa"/>
                  <w:gridSpan w:val="2"/>
                </w:tcPr>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一級機關(28)</w:t>
                  </w:r>
                </w:p>
              </w:tc>
              <w:tc>
                <w:tcPr>
                  <w:tcW w:w="1249" w:type="dxa"/>
                </w:tcPr>
                <w:p w:rsidR="00F60A6A" w:rsidRPr="00CF1150" w:rsidRDefault="00F60A6A"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2</w:t>
                  </w:r>
                  <w:r w:rsidR="00DB1FAE" w:rsidRPr="00CF1150">
                    <w:rPr>
                      <w:rFonts w:ascii="標楷體" w:eastAsia="標楷體" w:hAnsi="標楷體" w:hint="eastAsia"/>
                      <w:szCs w:val="24"/>
                    </w:rPr>
                    <w:t>7</w:t>
                  </w:r>
                </w:p>
              </w:tc>
            </w:tr>
            <w:tr w:rsidR="00F60A6A" w:rsidRPr="00CF1150" w:rsidTr="00086110">
              <w:trPr>
                <w:trHeight w:val="563"/>
                <w:jc w:val="center"/>
              </w:trPr>
              <w:tc>
                <w:tcPr>
                  <w:tcW w:w="616" w:type="dxa"/>
                  <w:vMerge w:val="restart"/>
                </w:tcPr>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二</w:t>
                  </w:r>
                </w:p>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級</w:t>
                  </w:r>
                </w:p>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機</w:t>
                  </w:r>
                </w:p>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關</w:t>
                  </w:r>
                </w:p>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(88)</w:t>
                  </w:r>
                </w:p>
              </w:tc>
              <w:tc>
                <w:tcPr>
                  <w:tcW w:w="1931" w:type="dxa"/>
                </w:tcPr>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所屬二級機關(19)</w:t>
                  </w:r>
                </w:p>
              </w:tc>
              <w:tc>
                <w:tcPr>
                  <w:tcW w:w="1249" w:type="dxa"/>
                </w:tcPr>
                <w:p w:rsidR="00F60A6A" w:rsidRPr="00CF1150" w:rsidRDefault="00DB1FAE"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9</w:t>
                  </w:r>
                </w:p>
              </w:tc>
            </w:tr>
            <w:tr w:rsidR="00F60A6A" w:rsidRPr="00CF1150" w:rsidTr="00086110">
              <w:trPr>
                <w:trHeight w:val="541"/>
                <w:jc w:val="center"/>
              </w:trPr>
              <w:tc>
                <w:tcPr>
                  <w:tcW w:w="616" w:type="dxa"/>
                  <w:vMerge/>
                </w:tcPr>
                <w:p w:rsidR="00F60A6A" w:rsidRPr="00CF1150" w:rsidRDefault="00F60A6A" w:rsidP="009B603A">
                  <w:pPr>
                    <w:pStyle w:val="a3"/>
                    <w:spacing w:line="440" w:lineRule="exact"/>
                    <w:ind w:leftChars="0" w:left="0"/>
                    <w:jc w:val="both"/>
                    <w:rPr>
                      <w:rFonts w:ascii="標楷體" w:eastAsia="標楷體" w:hAnsi="標楷體"/>
                      <w:szCs w:val="24"/>
                    </w:rPr>
                  </w:pPr>
                </w:p>
              </w:tc>
              <w:tc>
                <w:tcPr>
                  <w:tcW w:w="1931" w:type="dxa"/>
                </w:tcPr>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區公所(29)</w:t>
                  </w:r>
                </w:p>
              </w:tc>
              <w:tc>
                <w:tcPr>
                  <w:tcW w:w="1249" w:type="dxa"/>
                </w:tcPr>
                <w:p w:rsidR="00F60A6A" w:rsidRPr="00CF1150" w:rsidRDefault="00DB1FAE"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18</w:t>
                  </w:r>
                </w:p>
              </w:tc>
            </w:tr>
            <w:tr w:rsidR="00F60A6A" w:rsidRPr="00CF1150" w:rsidTr="00086110">
              <w:trPr>
                <w:trHeight w:val="579"/>
                <w:jc w:val="center"/>
              </w:trPr>
              <w:tc>
                <w:tcPr>
                  <w:tcW w:w="616" w:type="dxa"/>
                  <w:vMerge/>
                </w:tcPr>
                <w:p w:rsidR="00F60A6A" w:rsidRPr="00CF1150" w:rsidRDefault="00F60A6A" w:rsidP="009B603A">
                  <w:pPr>
                    <w:pStyle w:val="a3"/>
                    <w:spacing w:line="440" w:lineRule="exact"/>
                    <w:ind w:leftChars="0" w:left="0"/>
                    <w:jc w:val="both"/>
                    <w:rPr>
                      <w:rFonts w:ascii="標楷體" w:eastAsia="標楷體" w:hAnsi="標楷體"/>
                      <w:szCs w:val="24"/>
                    </w:rPr>
                  </w:pPr>
                </w:p>
              </w:tc>
              <w:tc>
                <w:tcPr>
                  <w:tcW w:w="1931" w:type="dxa"/>
                </w:tcPr>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戶政事務所(29)</w:t>
                  </w:r>
                </w:p>
              </w:tc>
              <w:tc>
                <w:tcPr>
                  <w:tcW w:w="1249" w:type="dxa"/>
                </w:tcPr>
                <w:p w:rsidR="00F60A6A" w:rsidRPr="00CF1150" w:rsidRDefault="00DB1FAE"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15</w:t>
                  </w:r>
                </w:p>
              </w:tc>
            </w:tr>
            <w:tr w:rsidR="00F60A6A" w:rsidRPr="00CF1150" w:rsidTr="00086110">
              <w:trPr>
                <w:jc w:val="center"/>
              </w:trPr>
              <w:tc>
                <w:tcPr>
                  <w:tcW w:w="616" w:type="dxa"/>
                  <w:vMerge/>
                </w:tcPr>
                <w:p w:rsidR="00F60A6A" w:rsidRPr="00CF1150" w:rsidRDefault="00F60A6A" w:rsidP="009B603A">
                  <w:pPr>
                    <w:pStyle w:val="a3"/>
                    <w:spacing w:line="440" w:lineRule="exact"/>
                    <w:ind w:leftChars="0" w:left="0"/>
                    <w:jc w:val="both"/>
                    <w:rPr>
                      <w:rFonts w:ascii="標楷體" w:eastAsia="標楷體" w:hAnsi="標楷體"/>
                      <w:szCs w:val="24"/>
                    </w:rPr>
                  </w:pPr>
                </w:p>
              </w:tc>
              <w:tc>
                <w:tcPr>
                  <w:tcW w:w="1931" w:type="dxa"/>
                </w:tcPr>
                <w:p w:rsidR="00F60A6A" w:rsidRPr="00CF1150" w:rsidRDefault="00F60A6A" w:rsidP="009B603A">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地政事務所(11)</w:t>
                  </w:r>
                </w:p>
              </w:tc>
              <w:tc>
                <w:tcPr>
                  <w:tcW w:w="1249" w:type="dxa"/>
                </w:tcPr>
                <w:p w:rsidR="00F60A6A" w:rsidRPr="00CF1150" w:rsidRDefault="00DB1FAE"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7</w:t>
                  </w:r>
                </w:p>
              </w:tc>
            </w:tr>
            <w:tr w:rsidR="00F60A6A" w:rsidRPr="00CF1150" w:rsidTr="00086110">
              <w:trPr>
                <w:jc w:val="center"/>
              </w:trPr>
              <w:tc>
                <w:tcPr>
                  <w:tcW w:w="2547" w:type="dxa"/>
                  <w:gridSpan w:val="2"/>
                </w:tcPr>
                <w:p w:rsidR="00F60A6A" w:rsidRPr="00CF1150" w:rsidRDefault="00F60A6A" w:rsidP="009B603A">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小計(116)</w:t>
                  </w:r>
                </w:p>
              </w:tc>
              <w:tc>
                <w:tcPr>
                  <w:tcW w:w="1249" w:type="dxa"/>
                </w:tcPr>
                <w:p w:rsidR="00F60A6A" w:rsidRPr="00CF1150" w:rsidRDefault="00DB1FAE" w:rsidP="00DB1FAE">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76</w:t>
                  </w:r>
                </w:p>
              </w:tc>
            </w:tr>
            <w:tr w:rsidR="002D2ACB" w:rsidRPr="00CF1150" w:rsidTr="00086110">
              <w:trPr>
                <w:jc w:val="center"/>
              </w:trPr>
              <w:tc>
                <w:tcPr>
                  <w:tcW w:w="3796" w:type="dxa"/>
                  <w:gridSpan w:val="3"/>
                </w:tcPr>
                <w:p w:rsidR="002D2ACB" w:rsidRPr="00CF1150" w:rsidRDefault="002D2ACB" w:rsidP="002D2ACB">
                  <w:pPr>
                    <w:pStyle w:val="a3"/>
                    <w:spacing w:line="440" w:lineRule="exact"/>
                    <w:ind w:leftChars="0" w:left="0"/>
                    <w:rPr>
                      <w:rFonts w:ascii="標楷體" w:eastAsia="標楷體" w:hAnsi="標楷體"/>
                      <w:szCs w:val="24"/>
                    </w:rPr>
                  </w:pPr>
                  <w:r w:rsidRPr="00CF1150">
                    <w:rPr>
                      <w:rFonts w:ascii="標楷體" w:eastAsia="標楷體" w:hAnsi="標楷體" w:hint="eastAsia"/>
                      <w:szCs w:val="24"/>
                    </w:rPr>
                    <w:t>備註：於104年為二級機關實施計畫的</w:t>
                  </w:r>
                  <w:r w:rsidRPr="00CF1150">
                    <w:rPr>
                      <w:rFonts w:ascii="標楷體" w:eastAsia="標楷體" w:hAnsi="標楷體" w:hint="eastAsia"/>
                      <w:szCs w:val="24"/>
                      <w:u w:val="single"/>
                    </w:rPr>
                    <w:t>培</w:t>
                  </w:r>
                  <w:r w:rsidRPr="00CF1150">
                    <w:rPr>
                      <w:rFonts w:ascii="標楷體" w:eastAsia="標楷體" w:hAnsi="標楷體" w:hint="eastAsia"/>
                      <w:szCs w:val="24"/>
                      <w:u w:val="single"/>
                    </w:rPr>
                    <w:lastRenderedPageBreak/>
                    <w:t>訓階段</w:t>
                  </w:r>
                  <w:r w:rsidR="00F00FB3" w:rsidRPr="00CF1150">
                    <w:rPr>
                      <w:rFonts w:ascii="標楷體" w:eastAsia="標楷體" w:hAnsi="標楷體" w:hint="eastAsia"/>
                      <w:szCs w:val="24"/>
                    </w:rPr>
                    <w:t>，</w:t>
                  </w:r>
                  <w:r w:rsidRPr="00CF1150">
                    <w:rPr>
                      <w:rFonts w:ascii="標楷體" w:eastAsia="標楷體" w:hAnsi="標楷體" w:hint="eastAsia"/>
                      <w:szCs w:val="24"/>
                    </w:rPr>
                    <w:t>上述的9</w:t>
                  </w:r>
                  <w:r w:rsidR="00F00FB3" w:rsidRPr="00CF1150">
                    <w:rPr>
                      <w:rFonts w:ascii="標楷體" w:eastAsia="標楷體" w:hAnsi="標楷體" w:hint="eastAsia"/>
                      <w:szCs w:val="24"/>
                    </w:rPr>
                    <w:t>個所屬二級機關皆由一級機關輔導，</w:t>
                  </w:r>
                  <w:r w:rsidRPr="00CF1150">
                    <w:rPr>
                      <w:rFonts w:ascii="標楷體" w:eastAsia="標楷體" w:hAnsi="標楷體" w:hint="eastAsia"/>
                      <w:szCs w:val="24"/>
                    </w:rPr>
                    <w:t>附屬於其一級機關參與性別平等工作小組會議；105年開始為二級機關實施計畫的</w:t>
                  </w:r>
                  <w:r w:rsidRPr="00CF1150">
                    <w:rPr>
                      <w:rFonts w:ascii="標楷體" w:eastAsia="標楷體" w:hAnsi="標楷體" w:hint="eastAsia"/>
                      <w:szCs w:val="24"/>
                      <w:u w:val="single"/>
                    </w:rPr>
                    <w:t>試辦階段</w:t>
                  </w:r>
                  <w:r w:rsidR="00F00FB3" w:rsidRPr="00CF1150">
                    <w:rPr>
                      <w:rFonts w:ascii="標楷體" w:eastAsia="標楷體" w:hAnsi="標楷體" w:hint="eastAsia"/>
                      <w:szCs w:val="24"/>
                    </w:rPr>
                    <w:t>，</w:t>
                  </w:r>
                  <w:r w:rsidRPr="00CF1150">
                    <w:rPr>
                      <w:rFonts w:ascii="標楷體" w:eastAsia="標楷體" w:hAnsi="標楷體" w:hint="eastAsia"/>
                      <w:szCs w:val="24"/>
                    </w:rPr>
                    <w:t>其將自行召開性別平等工作小組會議</w:t>
                  </w:r>
                </w:p>
              </w:tc>
            </w:tr>
          </w:tbl>
          <w:p w:rsidR="00497991" w:rsidRPr="00CF1150" w:rsidRDefault="002438B7" w:rsidP="00A0266B">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lastRenderedPageBreak/>
              <w:t>2.</w:t>
            </w:r>
            <w:r w:rsidR="00497991" w:rsidRPr="00CF1150">
              <w:rPr>
                <w:rFonts w:ascii="標楷體" w:eastAsia="標楷體" w:hAnsi="標楷體" w:hint="eastAsia"/>
                <w:sz w:val="24"/>
                <w:szCs w:val="24"/>
              </w:rPr>
              <w:t xml:space="preserve"> 辦理性別平等宣導情形：</w:t>
            </w:r>
          </w:p>
          <w:p w:rsidR="00A0266B" w:rsidRPr="00CF1150" w:rsidRDefault="00464EC0" w:rsidP="00A0266B">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(1)</w:t>
            </w:r>
            <w:r w:rsidR="00497991" w:rsidRPr="00CF1150">
              <w:rPr>
                <w:rFonts w:ascii="標楷體" w:eastAsia="標楷體" w:hAnsi="標楷體" w:hint="eastAsia"/>
                <w:sz w:val="24"/>
                <w:szCs w:val="24"/>
              </w:rPr>
              <w:t>為了解各級機關</w:t>
            </w:r>
            <w:r w:rsidR="002438B7" w:rsidRPr="00CF1150">
              <w:rPr>
                <w:rFonts w:ascii="標楷體" w:eastAsia="標楷體" w:hAnsi="標楷體" w:hint="eastAsia"/>
                <w:sz w:val="24"/>
                <w:szCs w:val="24"/>
              </w:rPr>
              <w:t>相關性別平等促進活動</w:t>
            </w:r>
            <w:r w:rsidR="00497991" w:rsidRPr="00CF1150">
              <w:rPr>
                <w:rFonts w:ascii="標楷體" w:eastAsia="標楷體" w:hAnsi="標楷體" w:hint="eastAsia"/>
                <w:sz w:val="24"/>
                <w:szCs w:val="24"/>
              </w:rPr>
              <w:t>辦理情形</w:t>
            </w:r>
            <w:r w:rsidR="002438B7" w:rsidRPr="00CF1150">
              <w:rPr>
                <w:rFonts w:ascii="標楷體" w:eastAsia="標楷體" w:hAnsi="標楷體" w:hint="eastAsia"/>
                <w:sz w:val="24"/>
                <w:szCs w:val="24"/>
              </w:rPr>
              <w:t>，</w:t>
            </w:r>
            <w:r w:rsidR="00497991" w:rsidRPr="00CF1150">
              <w:rPr>
                <w:rFonts w:ascii="標楷體" w:eastAsia="標楷體" w:hAnsi="標楷體" w:hint="eastAsia"/>
                <w:sz w:val="24"/>
                <w:szCs w:val="24"/>
              </w:rPr>
              <w:t>經調查</w:t>
            </w:r>
            <w:r w:rsidR="00182BA4" w:rsidRPr="00CF1150">
              <w:rPr>
                <w:rFonts w:ascii="標楷體" w:eastAsia="標楷體" w:hAnsi="標楷體" w:hint="eastAsia"/>
                <w:sz w:val="24"/>
                <w:szCs w:val="24"/>
              </w:rPr>
              <w:t>，</w:t>
            </w:r>
            <w:r w:rsidR="004C7C17" w:rsidRPr="00CF1150">
              <w:rPr>
                <w:rFonts w:ascii="標楷體" w:eastAsia="標楷體" w:hAnsi="標楷體" w:hint="eastAsia"/>
                <w:sz w:val="24"/>
                <w:szCs w:val="24"/>
              </w:rPr>
              <w:t>一</w:t>
            </w:r>
            <w:r w:rsidR="00182BA4" w:rsidRPr="00CF1150">
              <w:rPr>
                <w:rFonts w:ascii="標楷體" w:eastAsia="標楷體" w:hAnsi="標楷體" w:hint="eastAsia"/>
                <w:sz w:val="24"/>
                <w:szCs w:val="24"/>
              </w:rPr>
              <w:t>級機關辦</w:t>
            </w:r>
            <w:r w:rsidR="004C7C17" w:rsidRPr="00CF1150">
              <w:rPr>
                <w:rFonts w:ascii="標楷體" w:eastAsia="標楷體" w:hAnsi="標楷體" w:hint="eastAsia"/>
                <w:sz w:val="24"/>
                <w:szCs w:val="24"/>
              </w:rPr>
              <w:t>理</w:t>
            </w:r>
            <w:r w:rsidR="00497991" w:rsidRPr="00CF1150">
              <w:rPr>
                <w:rFonts w:ascii="標楷體" w:eastAsia="標楷體" w:hAnsi="標楷體" w:hint="eastAsia"/>
                <w:sz w:val="24"/>
                <w:szCs w:val="24"/>
              </w:rPr>
              <w:t>類型</w:t>
            </w:r>
            <w:r w:rsidR="004C7C17" w:rsidRPr="00CF1150">
              <w:rPr>
                <w:rFonts w:ascii="標楷體" w:eastAsia="標楷體" w:hAnsi="標楷體" w:hint="eastAsia"/>
                <w:sz w:val="24"/>
                <w:szCs w:val="24"/>
              </w:rPr>
              <w:t>較多元，其</w:t>
            </w:r>
            <w:r w:rsidR="00182BA4" w:rsidRPr="00CF1150">
              <w:rPr>
                <w:rFonts w:ascii="標楷體" w:eastAsia="標楷體" w:hAnsi="標楷體" w:hint="eastAsia"/>
                <w:sz w:val="24"/>
                <w:szCs w:val="24"/>
              </w:rPr>
              <w:t>統計</w:t>
            </w:r>
            <w:r w:rsidR="00497991" w:rsidRPr="00CF1150">
              <w:rPr>
                <w:rFonts w:ascii="標楷體" w:eastAsia="標楷體" w:hAnsi="標楷體" w:hint="eastAsia"/>
                <w:sz w:val="24"/>
                <w:szCs w:val="24"/>
              </w:rPr>
              <w:t>如下表4：</w:t>
            </w:r>
          </w:p>
          <w:tbl>
            <w:tblPr>
              <w:tblStyle w:val="a5"/>
              <w:tblW w:w="0" w:type="auto"/>
              <w:jc w:val="center"/>
              <w:tblInd w:w="410" w:type="dxa"/>
              <w:tblLook w:val="04A0"/>
            </w:tblPr>
            <w:tblGrid>
              <w:gridCol w:w="2629"/>
              <w:gridCol w:w="1015"/>
            </w:tblGrid>
            <w:tr w:rsidR="00497991" w:rsidRPr="00CF1150" w:rsidTr="0087791F">
              <w:trPr>
                <w:jc w:val="center"/>
              </w:trPr>
              <w:tc>
                <w:tcPr>
                  <w:tcW w:w="3644" w:type="dxa"/>
                  <w:gridSpan w:val="2"/>
                  <w:tcBorders>
                    <w:top w:val="nil"/>
                    <w:left w:val="nil"/>
                    <w:right w:val="nil"/>
                  </w:tcBorders>
                </w:tcPr>
                <w:p w:rsidR="00497991" w:rsidRPr="00CF1150" w:rsidRDefault="00497991" w:rsidP="00ED0B52">
                  <w:pPr>
                    <w:pStyle w:val="a3"/>
                    <w:spacing w:line="440" w:lineRule="exact"/>
                    <w:ind w:leftChars="0" w:left="0"/>
                    <w:jc w:val="right"/>
                    <w:rPr>
                      <w:rFonts w:ascii="標楷體" w:eastAsia="標楷體" w:hAnsi="標楷體"/>
                      <w:szCs w:val="24"/>
                    </w:rPr>
                  </w:pPr>
                  <w:r w:rsidRPr="00CF1150">
                    <w:rPr>
                      <w:rFonts w:ascii="標楷體" w:eastAsia="標楷體" w:hAnsi="標楷體" w:hint="eastAsia"/>
                      <w:szCs w:val="24"/>
                    </w:rPr>
                    <w:t>表4</w:t>
                  </w:r>
                </w:p>
              </w:tc>
            </w:tr>
            <w:tr w:rsidR="00182BA4" w:rsidRPr="00CF1150" w:rsidTr="0087791F">
              <w:trPr>
                <w:trHeight w:val="20"/>
                <w:jc w:val="center"/>
              </w:trPr>
              <w:tc>
                <w:tcPr>
                  <w:tcW w:w="3644" w:type="dxa"/>
                  <w:gridSpan w:val="2"/>
                </w:tcPr>
                <w:p w:rsidR="00182BA4" w:rsidRPr="00CF1150" w:rsidRDefault="00182BA4" w:rsidP="00182BA4">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一級機關</w:t>
                  </w:r>
                </w:p>
              </w:tc>
            </w:tr>
            <w:tr w:rsidR="00497991" w:rsidRPr="00CF1150" w:rsidTr="0087791F">
              <w:trPr>
                <w:trHeight w:val="20"/>
                <w:jc w:val="center"/>
              </w:trPr>
              <w:tc>
                <w:tcPr>
                  <w:tcW w:w="2629" w:type="dxa"/>
                </w:tcPr>
                <w:p w:rsidR="00497991" w:rsidRPr="00CF1150" w:rsidRDefault="00182BA4" w:rsidP="00182BA4">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項目</w:t>
                  </w:r>
                </w:p>
              </w:tc>
              <w:tc>
                <w:tcPr>
                  <w:tcW w:w="1015" w:type="dxa"/>
                </w:tcPr>
                <w:p w:rsidR="00497991" w:rsidRPr="00CF1150" w:rsidRDefault="00182BA4" w:rsidP="00182BA4">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數量</w:t>
                  </w:r>
                </w:p>
              </w:tc>
            </w:tr>
            <w:tr w:rsidR="00182BA4" w:rsidRPr="00CF1150" w:rsidTr="0087791F">
              <w:trPr>
                <w:trHeight w:val="20"/>
                <w:jc w:val="center"/>
              </w:trPr>
              <w:tc>
                <w:tcPr>
                  <w:tcW w:w="2629" w:type="dxa"/>
                </w:tcPr>
                <w:p w:rsidR="00182BA4" w:rsidRPr="00CF1150" w:rsidRDefault="00182BA4" w:rsidP="00ED0B52">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講座、研習</w:t>
                  </w:r>
                </w:p>
              </w:tc>
              <w:tc>
                <w:tcPr>
                  <w:tcW w:w="1015" w:type="dxa"/>
                </w:tcPr>
                <w:p w:rsidR="00182BA4" w:rsidRPr="00CF1150" w:rsidRDefault="00182BA4" w:rsidP="00ED0B52">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17</w:t>
                  </w:r>
                </w:p>
              </w:tc>
            </w:tr>
            <w:tr w:rsidR="00182BA4" w:rsidRPr="00CF1150" w:rsidTr="0087791F">
              <w:trPr>
                <w:trHeight w:val="20"/>
                <w:jc w:val="center"/>
              </w:trPr>
              <w:tc>
                <w:tcPr>
                  <w:tcW w:w="2629" w:type="dxa"/>
                </w:tcPr>
                <w:p w:rsidR="00182BA4" w:rsidRPr="00CF1150" w:rsidRDefault="00182BA4" w:rsidP="00ED0B52">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電影賞析</w:t>
                  </w:r>
                </w:p>
              </w:tc>
              <w:tc>
                <w:tcPr>
                  <w:tcW w:w="1015" w:type="dxa"/>
                </w:tcPr>
                <w:p w:rsidR="00182BA4" w:rsidRPr="00CF1150" w:rsidRDefault="00182BA4" w:rsidP="00ED0B52">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4</w:t>
                  </w:r>
                </w:p>
              </w:tc>
            </w:tr>
            <w:tr w:rsidR="00182BA4" w:rsidRPr="00CF1150" w:rsidTr="0087791F">
              <w:trPr>
                <w:trHeight w:val="20"/>
                <w:jc w:val="center"/>
              </w:trPr>
              <w:tc>
                <w:tcPr>
                  <w:tcW w:w="2629" w:type="dxa"/>
                </w:tcPr>
                <w:p w:rsidR="00182BA4" w:rsidRPr="00CF1150" w:rsidRDefault="00182BA4" w:rsidP="00ED0B52">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自製宣導手冊或單張</w:t>
                  </w:r>
                </w:p>
              </w:tc>
              <w:tc>
                <w:tcPr>
                  <w:tcW w:w="1015" w:type="dxa"/>
                </w:tcPr>
                <w:p w:rsidR="00182BA4" w:rsidRPr="00CF1150" w:rsidRDefault="00182BA4" w:rsidP="00ED0B52">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3</w:t>
                  </w:r>
                </w:p>
              </w:tc>
            </w:tr>
            <w:tr w:rsidR="00182BA4" w:rsidRPr="00CF1150" w:rsidTr="0087791F">
              <w:trPr>
                <w:trHeight w:val="20"/>
                <w:jc w:val="center"/>
              </w:trPr>
              <w:tc>
                <w:tcPr>
                  <w:tcW w:w="2629" w:type="dxa"/>
                </w:tcPr>
                <w:p w:rsidR="00182BA4" w:rsidRPr="00CF1150" w:rsidRDefault="00182BA4" w:rsidP="00ED0B52">
                  <w:pPr>
                    <w:pStyle w:val="a3"/>
                    <w:spacing w:line="440" w:lineRule="exact"/>
                    <w:ind w:leftChars="0" w:left="0"/>
                    <w:jc w:val="both"/>
                    <w:rPr>
                      <w:rFonts w:ascii="標楷體" w:eastAsia="標楷體" w:hAnsi="標楷體"/>
                      <w:szCs w:val="24"/>
                    </w:rPr>
                  </w:pPr>
                  <w:r w:rsidRPr="00CF1150">
                    <w:rPr>
                      <w:rFonts w:ascii="標楷體" w:eastAsia="標楷體" w:hAnsi="標楷體" w:hint="eastAsia"/>
                      <w:szCs w:val="24"/>
                    </w:rPr>
                    <w:t>訂定宣導計畫或方案</w:t>
                  </w:r>
                  <w:r w:rsidR="005448C5" w:rsidRPr="00CF1150">
                    <w:rPr>
                      <w:rFonts w:ascii="標楷體" w:eastAsia="標楷體" w:hAnsi="標楷體" w:hint="eastAsia"/>
                      <w:szCs w:val="24"/>
                    </w:rPr>
                    <w:t>(</w:t>
                  </w:r>
                  <w:proofErr w:type="gramStart"/>
                  <w:r w:rsidR="005448C5" w:rsidRPr="00CF1150">
                    <w:rPr>
                      <w:rFonts w:ascii="標楷體" w:eastAsia="標楷體" w:hAnsi="標楷體" w:hint="eastAsia"/>
                      <w:szCs w:val="24"/>
                    </w:rPr>
                    <w:t>註</w:t>
                  </w:r>
                  <w:proofErr w:type="gramEnd"/>
                  <w:r w:rsidR="005448C5" w:rsidRPr="00CF1150">
                    <w:rPr>
                      <w:rFonts w:ascii="標楷體" w:eastAsia="標楷體" w:hAnsi="標楷體" w:hint="eastAsia"/>
                      <w:szCs w:val="24"/>
                    </w:rPr>
                    <w:t>1)</w:t>
                  </w:r>
                </w:p>
              </w:tc>
              <w:tc>
                <w:tcPr>
                  <w:tcW w:w="1015" w:type="dxa"/>
                </w:tcPr>
                <w:p w:rsidR="00182BA4" w:rsidRPr="00CF1150" w:rsidRDefault="00182BA4" w:rsidP="00ED0B52">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16</w:t>
                  </w:r>
                </w:p>
              </w:tc>
            </w:tr>
            <w:tr w:rsidR="00497991" w:rsidRPr="00CF1150" w:rsidTr="0087791F">
              <w:trPr>
                <w:trHeight w:val="20"/>
                <w:jc w:val="center"/>
              </w:trPr>
              <w:tc>
                <w:tcPr>
                  <w:tcW w:w="2629" w:type="dxa"/>
                </w:tcPr>
                <w:p w:rsidR="00497991" w:rsidRPr="00CF1150" w:rsidRDefault="00182BA4" w:rsidP="00497991">
                  <w:pPr>
                    <w:pStyle w:val="a3"/>
                    <w:spacing w:line="440" w:lineRule="exact"/>
                    <w:ind w:leftChars="0" w:left="0"/>
                    <w:rPr>
                      <w:rFonts w:ascii="標楷體" w:eastAsia="標楷體" w:hAnsi="標楷體"/>
                      <w:szCs w:val="24"/>
                    </w:rPr>
                  </w:pPr>
                  <w:r w:rsidRPr="00CF1150">
                    <w:rPr>
                      <w:rFonts w:ascii="標楷體" w:eastAsia="標楷體" w:hAnsi="標楷體" w:hint="eastAsia"/>
                      <w:szCs w:val="24"/>
                    </w:rPr>
                    <w:t>辦理研究調查</w:t>
                  </w:r>
                  <w:r w:rsidR="002E5A13" w:rsidRPr="00CF1150">
                    <w:rPr>
                      <w:rFonts w:ascii="標楷體" w:eastAsia="標楷體" w:hAnsi="標楷體" w:hint="eastAsia"/>
                      <w:szCs w:val="24"/>
                    </w:rPr>
                    <w:t>(</w:t>
                  </w:r>
                  <w:proofErr w:type="gramStart"/>
                  <w:r w:rsidR="002E5A13" w:rsidRPr="00CF1150">
                    <w:rPr>
                      <w:rFonts w:ascii="標楷體" w:eastAsia="標楷體" w:hAnsi="標楷體" w:hint="eastAsia"/>
                      <w:szCs w:val="24"/>
                    </w:rPr>
                    <w:t>註</w:t>
                  </w:r>
                  <w:proofErr w:type="gramEnd"/>
                  <w:r w:rsidR="002E5A13" w:rsidRPr="00CF1150">
                    <w:rPr>
                      <w:rFonts w:ascii="標楷體" w:eastAsia="標楷體" w:hAnsi="標楷體" w:hint="eastAsia"/>
                      <w:szCs w:val="24"/>
                    </w:rPr>
                    <w:t>2)</w:t>
                  </w:r>
                </w:p>
              </w:tc>
              <w:tc>
                <w:tcPr>
                  <w:tcW w:w="1015" w:type="dxa"/>
                </w:tcPr>
                <w:p w:rsidR="00497991" w:rsidRPr="00CF1150" w:rsidRDefault="00182BA4" w:rsidP="00ED0B52">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1</w:t>
                  </w:r>
                </w:p>
              </w:tc>
            </w:tr>
            <w:tr w:rsidR="00182BA4" w:rsidRPr="00CF1150" w:rsidTr="0087791F">
              <w:trPr>
                <w:trHeight w:val="20"/>
                <w:jc w:val="center"/>
              </w:trPr>
              <w:tc>
                <w:tcPr>
                  <w:tcW w:w="2629" w:type="dxa"/>
                </w:tcPr>
                <w:p w:rsidR="00182BA4" w:rsidRPr="00CF1150" w:rsidRDefault="00182BA4" w:rsidP="00497991">
                  <w:pPr>
                    <w:pStyle w:val="a3"/>
                    <w:spacing w:line="440" w:lineRule="exact"/>
                    <w:ind w:leftChars="0" w:left="0"/>
                    <w:rPr>
                      <w:rFonts w:ascii="標楷體" w:eastAsia="標楷體" w:hAnsi="標楷體"/>
                      <w:szCs w:val="24"/>
                    </w:rPr>
                  </w:pPr>
                  <w:r w:rsidRPr="00CF1150">
                    <w:rPr>
                      <w:rFonts w:ascii="標楷體" w:eastAsia="標楷體" w:hAnsi="標楷體" w:hint="eastAsia"/>
                      <w:szCs w:val="24"/>
                    </w:rPr>
                    <w:t>硬體改善</w:t>
                  </w:r>
                  <w:r w:rsidR="005448C5" w:rsidRPr="00CF1150">
                    <w:rPr>
                      <w:rFonts w:ascii="標楷體" w:eastAsia="標楷體" w:hAnsi="標楷體" w:hint="eastAsia"/>
                      <w:szCs w:val="24"/>
                    </w:rPr>
                    <w:t>(</w:t>
                  </w:r>
                  <w:proofErr w:type="gramStart"/>
                  <w:r w:rsidR="005448C5" w:rsidRPr="00CF1150">
                    <w:rPr>
                      <w:rFonts w:ascii="標楷體" w:eastAsia="標楷體" w:hAnsi="標楷體" w:hint="eastAsia"/>
                      <w:szCs w:val="24"/>
                    </w:rPr>
                    <w:t>註</w:t>
                  </w:r>
                  <w:proofErr w:type="gramEnd"/>
                  <w:r w:rsidR="002E5A13" w:rsidRPr="00CF1150">
                    <w:rPr>
                      <w:rFonts w:ascii="標楷體" w:eastAsia="標楷體" w:hAnsi="標楷體" w:hint="eastAsia"/>
                      <w:szCs w:val="24"/>
                    </w:rPr>
                    <w:t>3</w:t>
                  </w:r>
                  <w:r w:rsidR="005448C5" w:rsidRPr="00CF1150">
                    <w:rPr>
                      <w:rFonts w:ascii="標楷體" w:eastAsia="標楷體" w:hAnsi="標楷體" w:hint="eastAsia"/>
                      <w:szCs w:val="24"/>
                    </w:rPr>
                    <w:t>)</w:t>
                  </w:r>
                </w:p>
              </w:tc>
              <w:tc>
                <w:tcPr>
                  <w:tcW w:w="1015" w:type="dxa"/>
                </w:tcPr>
                <w:p w:rsidR="00182BA4" w:rsidRPr="00CF1150" w:rsidRDefault="00182BA4" w:rsidP="00ED0B52">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5</w:t>
                  </w:r>
                </w:p>
              </w:tc>
            </w:tr>
            <w:tr w:rsidR="00182BA4" w:rsidRPr="00CF1150" w:rsidTr="0087791F">
              <w:trPr>
                <w:trHeight w:val="20"/>
                <w:jc w:val="center"/>
              </w:trPr>
              <w:tc>
                <w:tcPr>
                  <w:tcW w:w="2629" w:type="dxa"/>
                </w:tcPr>
                <w:p w:rsidR="00182BA4" w:rsidRPr="00CF1150" w:rsidRDefault="00182BA4" w:rsidP="00497991">
                  <w:pPr>
                    <w:pStyle w:val="a3"/>
                    <w:spacing w:line="440" w:lineRule="exact"/>
                    <w:ind w:leftChars="0" w:left="0"/>
                    <w:rPr>
                      <w:rFonts w:ascii="標楷體" w:eastAsia="標楷體" w:hAnsi="標楷體"/>
                      <w:szCs w:val="24"/>
                    </w:rPr>
                  </w:pPr>
                  <w:r w:rsidRPr="00CF1150">
                    <w:rPr>
                      <w:rFonts w:ascii="標楷體" w:eastAsia="標楷體" w:hAnsi="標楷體" w:hint="eastAsia"/>
                      <w:szCs w:val="24"/>
                    </w:rPr>
                    <w:t>其他(藝術展覽、讀書會等)</w:t>
                  </w:r>
                </w:p>
              </w:tc>
              <w:tc>
                <w:tcPr>
                  <w:tcW w:w="1015" w:type="dxa"/>
                </w:tcPr>
                <w:p w:rsidR="00182BA4" w:rsidRPr="00CF1150" w:rsidRDefault="00182BA4" w:rsidP="00ED0B52">
                  <w:pPr>
                    <w:pStyle w:val="a3"/>
                    <w:spacing w:line="440" w:lineRule="exact"/>
                    <w:ind w:leftChars="0" w:left="0"/>
                    <w:jc w:val="center"/>
                    <w:rPr>
                      <w:rFonts w:ascii="標楷體" w:eastAsia="標楷體" w:hAnsi="標楷體"/>
                      <w:szCs w:val="24"/>
                    </w:rPr>
                  </w:pPr>
                  <w:r w:rsidRPr="00CF1150">
                    <w:rPr>
                      <w:rFonts w:ascii="標楷體" w:eastAsia="標楷體" w:hAnsi="標楷體" w:hint="eastAsia"/>
                      <w:szCs w:val="24"/>
                    </w:rPr>
                    <w:t>2</w:t>
                  </w:r>
                </w:p>
              </w:tc>
            </w:tr>
            <w:tr w:rsidR="00497991" w:rsidRPr="00CF1150" w:rsidTr="0087791F">
              <w:trPr>
                <w:trHeight w:val="20"/>
                <w:jc w:val="center"/>
              </w:trPr>
              <w:tc>
                <w:tcPr>
                  <w:tcW w:w="3644" w:type="dxa"/>
                  <w:gridSpan w:val="2"/>
                </w:tcPr>
                <w:p w:rsidR="00497991" w:rsidRPr="00CF1150" w:rsidRDefault="00182BA4" w:rsidP="00ED0B52">
                  <w:pPr>
                    <w:pStyle w:val="a3"/>
                    <w:spacing w:line="440" w:lineRule="exact"/>
                    <w:ind w:leftChars="0" w:left="0"/>
                    <w:rPr>
                      <w:rFonts w:ascii="標楷體" w:eastAsia="標楷體" w:hAnsi="標楷體"/>
                      <w:szCs w:val="24"/>
                    </w:rPr>
                  </w:pPr>
                  <w:r w:rsidRPr="00CF1150">
                    <w:rPr>
                      <w:rFonts w:ascii="標楷體" w:eastAsia="標楷體" w:hAnsi="標楷體" w:hint="eastAsia"/>
                      <w:szCs w:val="24"/>
                    </w:rPr>
                    <w:t>備註：</w:t>
                  </w:r>
                </w:p>
                <w:p w:rsidR="00182BA4" w:rsidRPr="00CF1150" w:rsidRDefault="00182BA4" w:rsidP="00ED0B52">
                  <w:pPr>
                    <w:pStyle w:val="a3"/>
                    <w:spacing w:line="440" w:lineRule="exact"/>
                    <w:ind w:leftChars="0" w:left="0"/>
                    <w:rPr>
                      <w:rFonts w:ascii="標楷體" w:eastAsia="標楷體" w:hAnsi="標楷體"/>
                      <w:szCs w:val="24"/>
                    </w:rPr>
                  </w:pPr>
                  <w:r w:rsidRPr="00CF1150">
                    <w:rPr>
                      <w:rFonts w:ascii="標楷體" w:eastAsia="標楷體" w:hAnsi="標楷體" w:hint="eastAsia"/>
                      <w:szCs w:val="24"/>
                    </w:rPr>
                    <w:t>1.訂定宣導計畫或方案如同性伴侶關係註記計畫、婦女參與決策計畫、婦女權益與性別友善政策宣導計畫、婦女就業促進計畫、原住民族女性人才培力計畫、性別友善空間改善計畫等。</w:t>
                  </w:r>
                </w:p>
                <w:p w:rsidR="002E5A13" w:rsidRPr="00CF1150" w:rsidRDefault="002E5A13" w:rsidP="00ED0B52">
                  <w:pPr>
                    <w:pStyle w:val="a3"/>
                    <w:spacing w:line="440" w:lineRule="exact"/>
                    <w:ind w:leftChars="0" w:left="0"/>
                    <w:rPr>
                      <w:rFonts w:ascii="標楷體" w:eastAsia="標楷體" w:hAnsi="標楷體"/>
                      <w:szCs w:val="24"/>
                    </w:rPr>
                  </w:pPr>
                  <w:r w:rsidRPr="00CF1150">
                    <w:rPr>
                      <w:rFonts w:ascii="標楷體" w:eastAsia="標楷體" w:hAnsi="標楷體" w:hint="eastAsia"/>
                      <w:szCs w:val="24"/>
                    </w:rPr>
                    <w:t>2.辦理研究調查為勞工局「104年</w:t>
                  </w:r>
                  <w:proofErr w:type="gramStart"/>
                  <w:r w:rsidRPr="00CF1150">
                    <w:rPr>
                      <w:rFonts w:ascii="標楷體" w:eastAsia="標楷體" w:hAnsi="標楷體" w:hint="eastAsia"/>
                      <w:szCs w:val="24"/>
                    </w:rPr>
                    <w:t>臺</w:t>
                  </w:r>
                  <w:proofErr w:type="gramEnd"/>
                  <w:r w:rsidRPr="00CF1150">
                    <w:rPr>
                      <w:rFonts w:ascii="標楷體" w:eastAsia="標楷體" w:hAnsi="標楷體" w:hint="eastAsia"/>
                      <w:szCs w:val="24"/>
                    </w:rPr>
                    <w:t>中市事業單位面對員工申請育嬰留職停薪所遇困難及因應方式研究」。</w:t>
                  </w:r>
                </w:p>
                <w:p w:rsidR="00182BA4" w:rsidRPr="00CF1150" w:rsidRDefault="002E5A13" w:rsidP="00ED0B52">
                  <w:pPr>
                    <w:pStyle w:val="a3"/>
                    <w:spacing w:line="440" w:lineRule="exact"/>
                    <w:ind w:leftChars="0" w:left="0"/>
                    <w:rPr>
                      <w:rFonts w:ascii="標楷體" w:eastAsia="標楷體" w:hAnsi="標楷體"/>
                      <w:szCs w:val="24"/>
                    </w:rPr>
                  </w:pPr>
                  <w:r w:rsidRPr="00CF1150">
                    <w:rPr>
                      <w:rFonts w:ascii="標楷體" w:eastAsia="標楷體" w:hAnsi="標楷體" w:hint="eastAsia"/>
                      <w:szCs w:val="24"/>
                    </w:rPr>
                    <w:t>3</w:t>
                  </w:r>
                  <w:r w:rsidR="00182BA4" w:rsidRPr="00CF1150">
                    <w:rPr>
                      <w:rFonts w:ascii="標楷體" w:eastAsia="標楷體" w:hAnsi="標楷體" w:hint="eastAsia"/>
                      <w:szCs w:val="24"/>
                    </w:rPr>
                    <w:t>.硬體改善如於大甲市場設置哺乳室、西屯區福安市場設置親子遊憩區、8座</w:t>
                  </w:r>
                  <w:r w:rsidR="00182BA4" w:rsidRPr="00CF1150">
                    <w:rPr>
                      <w:rFonts w:ascii="標楷體" w:eastAsia="標楷體" w:hAnsi="標楷體" w:hint="eastAsia"/>
                      <w:szCs w:val="24"/>
                    </w:rPr>
                    <w:lastRenderedPageBreak/>
                    <w:t>公園設置性別友善廁所與孕婦友善停車格等。</w:t>
                  </w:r>
                </w:p>
              </w:tc>
            </w:tr>
          </w:tbl>
          <w:p w:rsidR="00A550F8" w:rsidRPr="00CF1150" w:rsidRDefault="00464EC0" w:rsidP="00D264C1">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lastRenderedPageBreak/>
              <w:t>(2)二級機關</w:t>
            </w:r>
            <w:r w:rsidR="00D264C1" w:rsidRPr="00CF1150">
              <w:rPr>
                <w:rFonts w:ascii="標楷體" w:eastAsia="標楷體" w:hAnsi="標楷體" w:hint="eastAsia"/>
                <w:sz w:val="24"/>
                <w:szCs w:val="24"/>
              </w:rPr>
              <w:t>(包含所屬二級機關、區公所、戶政事務所及地政事務)辦理性別平等宣導類型</w:t>
            </w:r>
            <w:r w:rsidR="00C70E08" w:rsidRPr="00CF1150">
              <w:rPr>
                <w:rFonts w:ascii="標楷體" w:eastAsia="標楷體" w:hAnsi="標楷體" w:hint="eastAsia"/>
                <w:sz w:val="24"/>
                <w:szCs w:val="24"/>
              </w:rPr>
              <w:t>，</w:t>
            </w:r>
            <w:r w:rsidR="00CA37CE" w:rsidRPr="00CF1150">
              <w:rPr>
                <w:rFonts w:ascii="標楷體" w:eastAsia="標楷體" w:hAnsi="標楷體" w:hint="eastAsia"/>
                <w:sz w:val="24"/>
                <w:szCs w:val="24"/>
              </w:rPr>
              <w:t>皆以</w:t>
            </w:r>
            <w:r w:rsidR="00D264C1" w:rsidRPr="00CF1150">
              <w:rPr>
                <w:rFonts w:ascii="標楷體" w:eastAsia="標楷體" w:hAnsi="標楷體" w:hint="eastAsia"/>
                <w:sz w:val="24"/>
                <w:szCs w:val="24"/>
              </w:rPr>
              <w:t>研習講座與會議宣導(</w:t>
            </w:r>
            <w:proofErr w:type="gramStart"/>
            <w:r w:rsidR="00D264C1" w:rsidRPr="00CF1150">
              <w:rPr>
                <w:rFonts w:ascii="標楷體" w:eastAsia="標楷體" w:hAnsi="標楷體" w:hint="eastAsia"/>
                <w:sz w:val="24"/>
                <w:szCs w:val="24"/>
              </w:rPr>
              <w:t>如里鄰長</w:t>
            </w:r>
            <w:proofErr w:type="gramEnd"/>
            <w:r w:rsidR="00D264C1" w:rsidRPr="00CF1150">
              <w:rPr>
                <w:rFonts w:ascii="標楷體" w:eastAsia="標楷體" w:hAnsi="標楷體" w:hint="eastAsia"/>
                <w:sz w:val="24"/>
                <w:szCs w:val="24"/>
              </w:rPr>
              <w:t>會報時宣導性平)</w:t>
            </w:r>
            <w:r w:rsidR="002A7DC8" w:rsidRPr="00CF1150">
              <w:rPr>
                <w:rFonts w:ascii="標楷體" w:eastAsia="標楷體" w:hAnsi="標楷體" w:hint="eastAsia"/>
                <w:sz w:val="24"/>
                <w:szCs w:val="24"/>
              </w:rPr>
              <w:t>為</w:t>
            </w:r>
            <w:proofErr w:type="gramStart"/>
            <w:r w:rsidR="002A7DC8" w:rsidRPr="00CF1150">
              <w:rPr>
                <w:rFonts w:ascii="標楷體" w:eastAsia="標楷體" w:hAnsi="標楷體" w:hint="eastAsia"/>
                <w:sz w:val="24"/>
                <w:szCs w:val="24"/>
              </w:rPr>
              <w:t>佔</w:t>
            </w:r>
            <w:proofErr w:type="gramEnd"/>
            <w:r w:rsidR="00CA37CE" w:rsidRPr="00CF1150">
              <w:rPr>
                <w:rFonts w:ascii="標楷體" w:eastAsia="標楷體" w:hAnsi="標楷體" w:hint="eastAsia"/>
                <w:sz w:val="24"/>
                <w:szCs w:val="24"/>
              </w:rPr>
              <w:t>多數</w:t>
            </w:r>
            <w:r w:rsidR="00D264C1" w:rsidRPr="00CF1150">
              <w:rPr>
                <w:rFonts w:ascii="標楷體" w:eastAsia="標楷體" w:hAnsi="標楷體" w:hint="eastAsia"/>
                <w:sz w:val="24"/>
                <w:szCs w:val="24"/>
              </w:rPr>
              <w:t>。</w:t>
            </w:r>
          </w:p>
        </w:tc>
      </w:tr>
      <w:tr w:rsidR="002A7DC8" w:rsidRPr="00CF1150" w:rsidTr="000E7D9A">
        <w:trPr>
          <w:trHeight w:val="3375"/>
          <w:jc w:val="center"/>
        </w:trPr>
        <w:tc>
          <w:tcPr>
            <w:tcW w:w="204" w:type="pct"/>
            <w:vMerge/>
          </w:tcPr>
          <w:p w:rsidR="00097BFE" w:rsidRPr="00CF1150" w:rsidRDefault="00097BFE" w:rsidP="008A43D2">
            <w:pPr>
              <w:pStyle w:val="a3"/>
              <w:spacing w:line="440" w:lineRule="exact"/>
              <w:ind w:leftChars="0" w:left="0"/>
              <w:jc w:val="center"/>
              <w:rPr>
                <w:rFonts w:ascii="標楷體" w:eastAsia="標楷體" w:hAnsi="標楷體"/>
                <w:sz w:val="24"/>
                <w:szCs w:val="24"/>
              </w:rPr>
            </w:pPr>
          </w:p>
        </w:tc>
        <w:tc>
          <w:tcPr>
            <w:tcW w:w="204" w:type="pct"/>
            <w:vMerge/>
          </w:tcPr>
          <w:p w:rsidR="00097BFE" w:rsidRPr="00CF1150" w:rsidRDefault="00097BFE" w:rsidP="008A43D2">
            <w:pPr>
              <w:pStyle w:val="a3"/>
              <w:spacing w:line="440" w:lineRule="exact"/>
              <w:ind w:leftChars="0" w:left="0"/>
              <w:jc w:val="both"/>
              <w:rPr>
                <w:rFonts w:ascii="標楷體" w:eastAsia="標楷體" w:hAnsi="標楷體"/>
                <w:sz w:val="24"/>
                <w:szCs w:val="24"/>
              </w:rPr>
            </w:pPr>
          </w:p>
        </w:tc>
        <w:tc>
          <w:tcPr>
            <w:tcW w:w="204" w:type="pct"/>
            <w:vMerge w:val="restart"/>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二</w:t>
            </w:r>
          </w:p>
        </w:tc>
        <w:tc>
          <w:tcPr>
            <w:tcW w:w="424" w:type="pct"/>
            <w:vMerge w:val="restart"/>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組織性別平等工作小組，並定期召開會議</w:t>
            </w:r>
          </w:p>
        </w:tc>
        <w:tc>
          <w:tcPr>
            <w:tcW w:w="369" w:type="pct"/>
            <w:vMerge w:val="restart"/>
            <w:vAlign w:val="center"/>
          </w:tcPr>
          <w:p w:rsidR="00123E0E" w:rsidRPr="00CF1150" w:rsidRDefault="00097BFE" w:rsidP="00123E0E">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統計</w:t>
            </w:r>
          </w:p>
          <w:p w:rsidR="00097BFE" w:rsidRPr="00CF1150" w:rsidRDefault="00097BFE" w:rsidP="00123E0E">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數據</w:t>
            </w:r>
          </w:p>
        </w:tc>
        <w:tc>
          <w:tcPr>
            <w:tcW w:w="714" w:type="pct"/>
            <w:vAlign w:val="center"/>
          </w:tcPr>
          <w:p w:rsidR="00097BFE" w:rsidRPr="00CF1150" w:rsidRDefault="00097BFE" w:rsidP="000E7D9A">
            <w:pPr>
              <w:pStyle w:val="a3"/>
              <w:spacing w:line="400" w:lineRule="exact"/>
              <w:ind w:leftChars="0" w:left="0"/>
              <w:rPr>
                <w:rFonts w:ascii="標楷體" w:eastAsia="標楷體" w:hAnsi="標楷體"/>
                <w:sz w:val="24"/>
                <w:szCs w:val="24"/>
              </w:rPr>
            </w:pPr>
            <w:r w:rsidRPr="00CF1150">
              <w:rPr>
                <w:rFonts w:ascii="標楷體" w:eastAsia="標楷體" w:hAnsi="標楷體" w:hint="eastAsia"/>
                <w:sz w:val="24"/>
                <w:szCs w:val="24"/>
              </w:rPr>
              <w:t>(組織性別平等工作小組數/府內一、二級機關</w:t>
            </w:r>
            <w:r w:rsidR="000E7D9A" w:rsidRPr="00CF1150">
              <w:rPr>
                <w:rFonts w:ascii="標楷體" w:eastAsia="標楷體" w:hAnsi="標楷體" w:hint="eastAsia"/>
                <w:sz w:val="24"/>
                <w:szCs w:val="24"/>
              </w:rPr>
              <w:t>數</w:t>
            </w:r>
            <w:r w:rsidRPr="00CF1150">
              <w:rPr>
                <w:rFonts w:ascii="標楷體" w:eastAsia="標楷體" w:hAnsi="標楷體" w:hint="eastAsia"/>
                <w:sz w:val="24"/>
                <w:szCs w:val="24"/>
              </w:rPr>
              <w:t>)*100%</w:t>
            </w:r>
          </w:p>
        </w:tc>
        <w:tc>
          <w:tcPr>
            <w:tcW w:w="391" w:type="pct"/>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80%</w:t>
            </w:r>
          </w:p>
        </w:tc>
        <w:tc>
          <w:tcPr>
            <w:tcW w:w="473" w:type="pct"/>
            <w:tcBorders>
              <w:left w:val="triple" w:sz="4" w:space="0" w:color="auto"/>
            </w:tcBorders>
            <w:vAlign w:val="center"/>
          </w:tcPr>
          <w:p w:rsidR="00097BFE" w:rsidRPr="00CF1150" w:rsidRDefault="008952B0" w:rsidP="00BB0570">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91</w:t>
            </w:r>
            <w:r w:rsidR="000E34BF" w:rsidRPr="00CF1150">
              <w:rPr>
                <w:rFonts w:ascii="標楷體" w:eastAsia="標楷體" w:hAnsi="標楷體" w:hint="eastAsia"/>
                <w:sz w:val="24"/>
                <w:szCs w:val="24"/>
              </w:rPr>
              <w:t>.</w:t>
            </w:r>
            <w:r w:rsidRPr="00CF1150">
              <w:rPr>
                <w:rFonts w:ascii="標楷體" w:eastAsia="標楷體" w:hAnsi="標楷體" w:hint="eastAsia"/>
                <w:sz w:val="24"/>
                <w:szCs w:val="24"/>
              </w:rPr>
              <w:t>4</w:t>
            </w:r>
            <w:r w:rsidR="00BB0570" w:rsidRPr="00CF1150">
              <w:rPr>
                <w:rFonts w:ascii="標楷體" w:eastAsia="標楷體" w:hAnsi="標楷體" w:hint="eastAsia"/>
                <w:sz w:val="24"/>
                <w:szCs w:val="24"/>
              </w:rPr>
              <w:t>%</w:t>
            </w:r>
          </w:p>
        </w:tc>
        <w:tc>
          <w:tcPr>
            <w:tcW w:w="2017" w:type="pct"/>
            <w:vMerge/>
            <w:tcBorders>
              <w:right w:val="triple" w:sz="4" w:space="0" w:color="auto"/>
            </w:tcBorders>
          </w:tcPr>
          <w:p w:rsidR="00097BFE" w:rsidRPr="00CF1150" w:rsidRDefault="00097BFE" w:rsidP="008A43D2">
            <w:pPr>
              <w:pStyle w:val="a3"/>
              <w:spacing w:line="440" w:lineRule="exact"/>
              <w:ind w:leftChars="0" w:left="0"/>
              <w:jc w:val="both"/>
              <w:rPr>
                <w:rFonts w:ascii="標楷體" w:eastAsia="標楷體" w:hAnsi="標楷體"/>
                <w:sz w:val="24"/>
                <w:szCs w:val="24"/>
              </w:rPr>
            </w:pPr>
          </w:p>
        </w:tc>
      </w:tr>
      <w:tr w:rsidR="002A7DC8" w:rsidRPr="00CF1150" w:rsidTr="000E7D9A">
        <w:trPr>
          <w:trHeight w:val="3382"/>
          <w:jc w:val="center"/>
        </w:trPr>
        <w:tc>
          <w:tcPr>
            <w:tcW w:w="204" w:type="pct"/>
            <w:vMerge/>
          </w:tcPr>
          <w:p w:rsidR="00097BFE" w:rsidRPr="00CF1150" w:rsidRDefault="00097BFE" w:rsidP="008A43D2">
            <w:pPr>
              <w:pStyle w:val="a3"/>
              <w:spacing w:line="440" w:lineRule="exact"/>
              <w:ind w:leftChars="0" w:left="0"/>
              <w:rPr>
                <w:rFonts w:ascii="標楷體" w:eastAsia="標楷體" w:hAnsi="標楷體"/>
                <w:sz w:val="24"/>
                <w:szCs w:val="24"/>
              </w:rPr>
            </w:pPr>
          </w:p>
        </w:tc>
        <w:tc>
          <w:tcPr>
            <w:tcW w:w="204" w:type="pct"/>
            <w:vMerge/>
          </w:tcPr>
          <w:p w:rsidR="00097BFE" w:rsidRPr="00CF1150" w:rsidRDefault="00097BFE" w:rsidP="008A43D2">
            <w:pPr>
              <w:pStyle w:val="a3"/>
              <w:spacing w:line="440" w:lineRule="exact"/>
              <w:ind w:leftChars="0" w:left="0"/>
              <w:jc w:val="both"/>
              <w:rPr>
                <w:rFonts w:ascii="標楷體" w:eastAsia="標楷體" w:hAnsi="標楷體"/>
                <w:sz w:val="24"/>
                <w:szCs w:val="24"/>
              </w:rPr>
            </w:pPr>
          </w:p>
        </w:tc>
        <w:tc>
          <w:tcPr>
            <w:tcW w:w="204" w:type="pct"/>
            <w:vMerge/>
          </w:tcPr>
          <w:p w:rsidR="00097BFE" w:rsidRPr="00CF1150" w:rsidRDefault="00097BFE" w:rsidP="008A43D2">
            <w:pPr>
              <w:pStyle w:val="a3"/>
              <w:spacing w:line="440" w:lineRule="exact"/>
              <w:ind w:leftChars="0" w:left="0"/>
              <w:rPr>
                <w:rFonts w:ascii="標楷體" w:eastAsia="標楷體" w:hAnsi="標楷體"/>
                <w:sz w:val="24"/>
                <w:szCs w:val="24"/>
              </w:rPr>
            </w:pPr>
          </w:p>
        </w:tc>
        <w:tc>
          <w:tcPr>
            <w:tcW w:w="424" w:type="pct"/>
            <w:vMerge/>
          </w:tcPr>
          <w:p w:rsidR="00097BFE" w:rsidRPr="00CF1150" w:rsidRDefault="00097BFE" w:rsidP="008A43D2">
            <w:pPr>
              <w:pStyle w:val="a3"/>
              <w:spacing w:line="440" w:lineRule="exact"/>
              <w:ind w:leftChars="0" w:left="0"/>
              <w:jc w:val="both"/>
              <w:rPr>
                <w:rFonts w:ascii="標楷體" w:eastAsia="標楷體" w:hAnsi="標楷體"/>
                <w:sz w:val="24"/>
                <w:szCs w:val="24"/>
              </w:rPr>
            </w:pPr>
          </w:p>
        </w:tc>
        <w:tc>
          <w:tcPr>
            <w:tcW w:w="369" w:type="pct"/>
            <w:vMerge/>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p>
        </w:tc>
        <w:tc>
          <w:tcPr>
            <w:tcW w:w="714" w:type="pct"/>
            <w:vAlign w:val="center"/>
          </w:tcPr>
          <w:p w:rsidR="00097BFE" w:rsidRPr="00CF1150" w:rsidRDefault="00097BFE" w:rsidP="008A43D2">
            <w:pPr>
              <w:pStyle w:val="a3"/>
              <w:spacing w:line="40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(召開性別平等工作小組會議數/府內一、二級機關數)*100%</w:t>
            </w:r>
          </w:p>
        </w:tc>
        <w:tc>
          <w:tcPr>
            <w:tcW w:w="391" w:type="pct"/>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80%</w:t>
            </w:r>
          </w:p>
        </w:tc>
        <w:tc>
          <w:tcPr>
            <w:tcW w:w="473" w:type="pct"/>
            <w:tcBorders>
              <w:left w:val="triple" w:sz="4" w:space="0" w:color="auto"/>
            </w:tcBorders>
            <w:vAlign w:val="center"/>
          </w:tcPr>
          <w:p w:rsidR="00097BFE" w:rsidRPr="00CF1150" w:rsidRDefault="000E34BF" w:rsidP="00BB0570">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65</w:t>
            </w:r>
            <w:r w:rsidR="008952B0" w:rsidRPr="00CF1150">
              <w:rPr>
                <w:rFonts w:ascii="標楷體" w:eastAsia="標楷體" w:hAnsi="標楷體" w:hint="eastAsia"/>
                <w:sz w:val="24"/>
                <w:szCs w:val="24"/>
              </w:rPr>
              <w:t>.5</w:t>
            </w:r>
            <w:r w:rsidR="00BB0570" w:rsidRPr="00CF1150">
              <w:rPr>
                <w:rFonts w:ascii="標楷體" w:eastAsia="標楷體" w:hAnsi="標楷體" w:hint="eastAsia"/>
                <w:sz w:val="24"/>
                <w:szCs w:val="24"/>
              </w:rPr>
              <w:t>%</w:t>
            </w:r>
          </w:p>
        </w:tc>
        <w:tc>
          <w:tcPr>
            <w:tcW w:w="2017" w:type="pct"/>
            <w:vMerge/>
            <w:tcBorders>
              <w:right w:val="triple" w:sz="4" w:space="0" w:color="auto"/>
            </w:tcBorders>
          </w:tcPr>
          <w:p w:rsidR="00097BFE" w:rsidRPr="00CF1150" w:rsidRDefault="00097BFE" w:rsidP="008A43D2">
            <w:pPr>
              <w:pStyle w:val="a3"/>
              <w:spacing w:line="440" w:lineRule="exact"/>
              <w:ind w:leftChars="0" w:left="0"/>
              <w:jc w:val="both"/>
              <w:rPr>
                <w:rFonts w:ascii="標楷體" w:eastAsia="標楷體" w:hAnsi="標楷體"/>
                <w:sz w:val="24"/>
                <w:szCs w:val="24"/>
              </w:rPr>
            </w:pPr>
          </w:p>
        </w:tc>
      </w:tr>
      <w:tr w:rsidR="002A7DC8" w:rsidRPr="00CF1150" w:rsidTr="000E7D9A">
        <w:trPr>
          <w:trHeight w:val="8820"/>
          <w:jc w:val="center"/>
        </w:trPr>
        <w:tc>
          <w:tcPr>
            <w:tcW w:w="204" w:type="pct"/>
            <w:vMerge w:val="restar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lastRenderedPageBreak/>
              <w:t>二</w:t>
            </w:r>
          </w:p>
        </w:tc>
        <w:tc>
          <w:tcPr>
            <w:tcW w:w="204" w:type="pct"/>
            <w:vMerge w:val="restar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強化性別意識培力</w:t>
            </w:r>
          </w:p>
        </w:tc>
        <w:tc>
          <w:tcPr>
            <w:tcW w:w="204" w:type="pct"/>
            <w:vMerge w:val="restart"/>
          </w:tcPr>
          <w:p w:rsidR="00097BFE" w:rsidRPr="00CF1150" w:rsidRDefault="00097BFE" w:rsidP="008A43D2">
            <w:pPr>
              <w:pStyle w:val="a3"/>
              <w:spacing w:line="440" w:lineRule="exact"/>
              <w:ind w:leftChars="0" w:left="0"/>
              <w:rPr>
                <w:rFonts w:ascii="標楷體" w:eastAsia="標楷體" w:hAnsi="標楷體"/>
                <w:sz w:val="24"/>
                <w:szCs w:val="24"/>
              </w:rPr>
            </w:pPr>
            <w:proofErr w:type="gramStart"/>
            <w:r w:rsidRPr="00CF1150">
              <w:rPr>
                <w:rFonts w:ascii="標楷體" w:eastAsia="標楷體" w:hAnsi="標楷體" w:hint="eastAsia"/>
                <w:sz w:val="24"/>
                <w:szCs w:val="24"/>
              </w:rPr>
              <w:t>一</w:t>
            </w:r>
            <w:proofErr w:type="gramEnd"/>
          </w:p>
        </w:tc>
        <w:tc>
          <w:tcPr>
            <w:tcW w:w="424" w:type="pct"/>
            <w:vMerge w:val="restart"/>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針對不同職務位階之公務人員規劃研習課程</w:t>
            </w:r>
          </w:p>
        </w:tc>
        <w:tc>
          <w:tcPr>
            <w:tcW w:w="369" w:type="pct"/>
            <w:vMerge w:val="restar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統計數據</w:t>
            </w:r>
          </w:p>
        </w:tc>
        <w:tc>
          <w:tcPr>
            <w:tcW w:w="714" w:type="pct"/>
            <w:vAlign w:val="center"/>
          </w:tcPr>
          <w:p w:rsidR="00097BFE" w:rsidRPr="00CF1150" w:rsidRDefault="00097BFE" w:rsidP="008A43D2">
            <w:pPr>
              <w:spacing w:line="440" w:lineRule="exact"/>
              <w:jc w:val="both"/>
              <w:rPr>
                <w:rFonts w:ascii="標楷體" w:eastAsia="標楷體" w:hAnsi="標楷體"/>
                <w:sz w:val="24"/>
                <w:szCs w:val="24"/>
              </w:rPr>
            </w:pPr>
            <w:r w:rsidRPr="00CF1150">
              <w:rPr>
                <w:rFonts w:ascii="標楷體" w:eastAsia="標楷體" w:hAnsi="標楷體" w:hint="eastAsia"/>
                <w:sz w:val="24"/>
                <w:szCs w:val="24"/>
              </w:rPr>
              <w:t>1.性別業務聯絡窗口研習課程：本府所屬機關、區公所性別業務聯絡窗口承辦</w:t>
            </w:r>
            <w:proofErr w:type="gramStart"/>
            <w:r w:rsidRPr="00CF1150">
              <w:rPr>
                <w:rFonts w:ascii="標楷體" w:eastAsia="標楷體" w:hAnsi="標楷體" w:hint="eastAsia"/>
                <w:sz w:val="24"/>
                <w:szCs w:val="24"/>
              </w:rPr>
              <w:t>人員參訓人數</w:t>
            </w:r>
            <w:proofErr w:type="gramEnd"/>
            <w:r w:rsidRPr="00CF1150">
              <w:rPr>
                <w:rFonts w:ascii="標楷體" w:eastAsia="標楷體" w:hAnsi="標楷體" w:hint="eastAsia"/>
                <w:sz w:val="24"/>
                <w:szCs w:val="24"/>
              </w:rPr>
              <w:t>/ 本府所屬機關、區公所性別業務聯絡窗口承辦人員總人數*100%</w:t>
            </w:r>
          </w:p>
        </w:tc>
        <w:tc>
          <w:tcPr>
            <w:tcW w:w="391" w:type="pct"/>
            <w:vMerge w:val="restart"/>
            <w:tcBorders>
              <w:right w:val="triple" w:sz="4" w:space="0" w:color="auto"/>
            </w:tcBorders>
            <w:vAlign w:val="center"/>
          </w:tcPr>
          <w:p w:rsidR="00097BFE" w:rsidRPr="00CF1150" w:rsidRDefault="00097BFE" w:rsidP="008A43D2">
            <w:pPr>
              <w:spacing w:line="440" w:lineRule="exact"/>
              <w:jc w:val="center"/>
              <w:rPr>
                <w:rFonts w:ascii="標楷體" w:eastAsia="標楷體" w:hAnsi="標楷體"/>
                <w:sz w:val="24"/>
                <w:szCs w:val="24"/>
              </w:rPr>
            </w:pPr>
            <w:r w:rsidRPr="00CF1150">
              <w:rPr>
                <w:rFonts w:ascii="標楷體" w:eastAsia="標楷體" w:hAnsi="標楷體" w:hint="eastAsia"/>
                <w:sz w:val="24"/>
                <w:szCs w:val="24"/>
              </w:rPr>
              <w:t>90%</w:t>
            </w:r>
          </w:p>
        </w:tc>
        <w:tc>
          <w:tcPr>
            <w:tcW w:w="473" w:type="pct"/>
            <w:tcBorders>
              <w:left w:val="triple" w:sz="4" w:space="0" w:color="auto"/>
            </w:tcBorders>
            <w:vAlign w:val="center"/>
          </w:tcPr>
          <w:p w:rsidR="00097BFE" w:rsidRPr="00CF1150" w:rsidRDefault="00097BFE" w:rsidP="00995DB4">
            <w:pPr>
              <w:spacing w:line="440" w:lineRule="exact"/>
              <w:jc w:val="center"/>
              <w:rPr>
                <w:rFonts w:ascii="標楷體" w:eastAsia="標楷體" w:hAnsi="標楷體"/>
                <w:sz w:val="24"/>
                <w:szCs w:val="24"/>
              </w:rPr>
            </w:pPr>
            <w:r w:rsidRPr="00CF1150">
              <w:rPr>
                <w:rFonts w:ascii="標楷體" w:eastAsia="標楷體" w:hAnsi="標楷體" w:hint="eastAsia"/>
                <w:sz w:val="24"/>
                <w:szCs w:val="24"/>
              </w:rPr>
              <w:t>100%</w:t>
            </w:r>
          </w:p>
        </w:tc>
        <w:tc>
          <w:tcPr>
            <w:tcW w:w="2017" w:type="pct"/>
            <w:vMerge w:val="restart"/>
            <w:tcBorders>
              <w:right w:val="triple" w:sz="4" w:space="0" w:color="auto"/>
            </w:tcBorders>
          </w:tcPr>
          <w:p w:rsidR="00097BFE" w:rsidRPr="00CF1150" w:rsidRDefault="00A550F8" w:rsidP="008A43D2">
            <w:pPr>
              <w:spacing w:line="440" w:lineRule="exact"/>
              <w:ind w:left="446" w:hangingChars="186" w:hanging="446"/>
              <w:jc w:val="both"/>
              <w:rPr>
                <w:rFonts w:ascii="標楷體" w:eastAsia="標楷體" w:hAnsi="標楷體"/>
                <w:sz w:val="24"/>
                <w:szCs w:val="24"/>
              </w:rPr>
            </w:pPr>
            <w:r w:rsidRPr="00CF1150">
              <w:rPr>
                <w:rFonts w:ascii="標楷體" w:eastAsia="標楷體" w:hAnsi="標楷體" w:hint="eastAsia"/>
                <w:sz w:val="24"/>
                <w:szCs w:val="24"/>
              </w:rPr>
              <w:t>1.</w:t>
            </w:r>
            <w:r w:rsidR="00097BFE" w:rsidRPr="00CF1150">
              <w:rPr>
                <w:rFonts w:ascii="標楷體" w:eastAsia="標楷體" w:hAnsi="標楷體" w:hint="eastAsia"/>
                <w:sz w:val="24"/>
                <w:szCs w:val="24"/>
              </w:rPr>
              <w:t>結合實體與數位訓練方式辦理性別主流化訓練，</w:t>
            </w:r>
            <w:proofErr w:type="gramStart"/>
            <w:r w:rsidR="00097BFE" w:rsidRPr="00CF1150">
              <w:rPr>
                <w:rFonts w:ascii="標楷體" w:eastAsia="標楷體" w:hAnsi="標楷體" w:hint="eastAsia"/>
                <w:sz w:val="24"/>
                <w:szCs w:val="24"/>
              </w:rPr>
              <w:t>104</w:t>
            </w:r>
            <w:proofErr w:type="gramEnd"/>
            <w:r w:rsidR="00097BFE" w:rsidRPr="00CF1150">
              <w:rPr>
                <w:rFonts w:ascii="標楷體" w:eastAsia="標楷體" w:hAnsi="標楷體" w:hint="eastAsia"/>
                <w:sz w:val="24"/>
                <w:szCs w:val="24"/>
              </w:rPr>
              <w:t>年度辦理性別平等業務人員參加1天以上進階課程人數，職員及主管人員完成性別主流化2小時以上</w:t>
            </w:r>
            <w:proofErr w:type="gramStart"/>
            <w:r w:rsidR="00097BFE" w:rsidRPr="00CF1150">
              <w:rPr>
                <w:rFonts w:ascii="標楷體" w:eastAsia="標楷體" w:hAnsi="標楷體" w:hint="eastAsia"/>
                <w:sz w:val="24"/>
                <w:szCs w:val="24"/>
              </w:rPr>
              <w:t>人數均達</w:t>
            </w:r>
            <w:proofErr w:type="gramEnd"/>
            <w:r w:rsidR="00097BFE" w:rsidRPr="00CF1150">
              <w:rPr>
                <w:rFonts w:ascii="標楷體" w:eastAsia="標楷體" w:hAnsi="標楷體" w:hint="eastAsia"/>
                <w:sz w:val="24"/>
                <w:szCs w:val="24"/>
              </w:rPr>
              <w:t>100%，辦理情形</w:t>
            </w:r>
            <w:proofErr w:type="gramStart"/>
            <w:r w:rsidR="00097BFE" w:rsidRPr="00CF1150">
              <w:rPr>
                <w:rFonts w:ascii="標楷體" w:eastAsia="標楷體" w:hAnsi="標楷體" w:hint="eastAsia"/>
                <w:sz w:val="24"/>
                <w:szCs w:val="24"/>
              </w:rPr>
              <w:t>臚列如</w:t>
            </w:r>
            <w:proofErr w:type="gramEnd"/>
            <w:r w:rsidR="00097BFE" w:rsidRPr="00CF1150">
              <w:rPr>
                <w:rFonts w:ascii="標楷體" w:eastAsia="標楷體" w:hAnsi="標楷體" w:hint="eastAsia"/>
                <w:sz w:val="24"/>
                <w:szCs w:val="24"/>
              </w:rPr>
              <w:t>下：</w:t>
            </w:r>
          </w:p>
          <w:p w:rsidR="00097BFE" w:rsidRPr="00CF1150" w:rsidRDefault="00A550F8" w:rsidP="008A43D2">
            <w:pPr>
              <w:spacing w:line="440" w:lineRule="exact"/>
              <w:ind w:left="446" w:hangingChars="186" w:hanging="446"/>
              <w:jc w:val="both"/>
              <w:rPr>
                <w:rFonts w:ascii="標楷體" w:eastAsia="標楷體" w:hAnsi="標楷體"/>
                <w:sz w:val="24"/>
                <w:szCs w:val="24"/>
              </w:rPr>
            </w:pPr>
            <w:r w:rsidRPr="00CF1150">
              <w:rPr>
                <w:rFonts w:ascii="標楷體" w:eastAsia="標楷體" w:hAnsi="標楷體" w:hint="eastAsia"/>
                <w:sz w:val="24"/>
                <w:szCs w:val="24"/>
              </w:rPr>
              <w:t>(1)</w:t>
            </w:r>
            <w:r w:rsidR="00097BFE" w:rsidRPr="00CF1150">
              <w:rPr>
                <w:rFonts w:ascii="標楷體" w:eastAsia="標楷體" w:hAnsi="標楷體" w:hint="eastAsia"/>
                <w:sz w:val="24"/>
                <w:szCs w:val="24"/>
              </w:rPr>
              <w:t>性別業務聯絡窗口研習課程：辦理性別平等業務相關人員總數243人，辦理性別平等業務相關</w:t>
            </w:r>
            <w:proofErr w:type="gramStart"/>
            <w:r w:rsidR="00097BFE" w:rsidRPr="00CF1150">
              <w:rPr>
                <w:rFonts w:ascii="標楷體" w:eastAsia="標楷體" w:hAnsi="標楷體" w:hint="eastAsia"/>
                <w:sz w:val="24"/>
                <w:szCs w:val="24"/>
              </w:rPr>
              <w:t>人員參訓1天</w:t>
            </w:r>
            <w:proofErr w:type="gramEnd"/>
            <w:r w:rsidR="00097BFE" w:rsidRPr="00CF1150">
              <w:rPr>
                <w:rFonts w:ascii="標楷體" w:eastAsia="標楷體" w:hAnsi="標楷體" w:hint="eastAsia"/>
                <w:sz w:val="24"/>
                <w:szCs w:val="24"/>
              </w:rPr>
              <w:t>以上進階課程人數243人，</w:t>
            </w:r>
            <w:proofErr w:type="gramStart"/>
            <w:r w:rsidR="00097BFE" w:rsidRPr="00CF1150">
              <w:rPr>
                <w:rFonts w:ascii="標楷體" w:eastAsia="標楷體" w:hAnsi="標楷體" w:hint="eastAsia"/>
                <w:sz w:val="24"/>
                <w:szCs w:val="24"/>
              </w:rPr>
              <w:t>參訓比例</w:t>
            </w:r>
            <w:proofErr w:type="gramEnd"/>
            <w:r w:rsidR="00097BFE" w:rsidRPr="00CF1150">
              <w:rPr>
                <w:rFonts w:ascii="標楷體" w:eastAsia="標楷體" w:hAnsi="標楷體" w:hint="eastAsia"/>
                <w:sz w:val="24"/>
                <w:szCs w:val="24"/>
              </w:rPr>
              <w:t>達100%。</w:t>
            </w:r>
          </w:p>
          <w:p w:rsidR="00097BFE" w:rsidRPr="00CF1150" w:rsidRDefault="00097BFE" w:rsidP="008A43D2">
            <w:pPr>
              <w:spacing w:line="440" w:lineRule="exact"/>
              <w:ind w:left="446" w:hangingChars="186" w:hanging="446"/>
              <w:jc w:val="both"/>
              <w:rPr>
                <w:rFonts w:ascii="標楷體" w:eastAsia="標楷體" w:hAnsi="標楷體"/>
                <w:sz w:val="24"/>
                <w:szCs w:val="24"/>
              </w:rPr>
            </w:pPr>
            <w:r w:rsidRPr="00CF1150">
              <w:rPr>
                <w:rFonts w:ascii="標楷體" w:eastAsia="標楷體" w:hAnsi="標楷體" w:hint="eastAsia"/>
                <w:sz w:val="24"/>
                <w:szCs w:val="24"/>
              </w:rPr>
              <w:t>(</w:t>
            </w:r>
            <w:r w:rsidR="00A550F8" w:rsidRPr="00CF1150">
              <w:rPr>
                <w:rFonts w:ascii="標楷體" w:eastAsia="標楷體" w:hAnsi="標楷體" w:hint="eastAsia"/>
                <w:sz w:val="24"/>
                <w:szCs w:val="24"/>
              </w:rPr>
              <w:t>2</w:t>
            </w:r>
            <w:r w:rsidRPr="00CF1150">
              <w:rPr>
                <w:rFonts w:ascii="標楷體" w:eastAsia="標楷體" w:hAnsi="標楷體" w:hint="eastAsia"/>
                <w:sz w:val="24"/>
                <w:szCs w:val="24"/>
              </w:rPr>
              <w:t>)公務人員研習課程：職員總數13,768人，</w:t>
            </w:r>
            <w:proofErr w:type="gramStart"/>
            <w:r w:rsidRPr="00CF1150">
              <w:rPr>
                <w:rFonts w:ascii="標楷體" w:eastAsia="標楷體" w:hAnsi="標楷體" w:hint="eastAsia"/>
                <w:sz w:val="24"/>
                <w:szCs w:val="24"/>
              </w:rPr>
              <w:t>職員參訓2小時</w:t>
            </w:r>
            <w:proofErr w:type="gramEnd"/>
            <w:r w:rsidRPr="00CF1150">
              <w:rPr>
                <w:rFonts w:ascii="標楷體" w:eastAsia="標楷體" w:hAnsi="標楷體" w:hint="eastAsia"/>
                <w:sz w:val="24"/>
                <w:szCs w:val="24"/>
              </w:rPr>
              <w:t>以上人數13,768人，</w:t>
            </w:r>
            <w:proofErr w:type="gramStart"/>
            <w:r w:rsidRPr="00CF1150">
              <w:rPr>
                <w:rFonts w:ascii="標楷體" w:eastAsia="標楷體" w:hAnsi="標楷體" w:hint="eastAsia"/>
                <w:sz w:val="24"/>
                <w:szCs w:val="24"/>
              </w:rPr>
              <w:t>參訓比例</w:t>
            </w:r>
            <w:proofErr w:type="gramEnd"/>
            <w:r w:rsidRPr="00CF1150">
              <w:rPr>
                <w:rFonts w:ascii="標楷體" w:eastAsia="標楷體" w:hAnsi="標楷體" w:hint="eastAsia"/>
                <w:sz w:val="24"/>
                <w:szCs w:val="24"/>
              </w:rPr>
              <w:t>達100%。</w:t>
            </w:r>
          </w:p>
          <w:p w:rsidR="00097BFE" w:rsidRPr="00CF1150" w:rsidRDefault="00097BFE" w:rsidP="008A43D2">
            <w:pPr>
              <w:spacing w:line="440" w:lineRule="exact"/>
              <w:ind w:left="446" w:hangingChars="186" w:hanging="446"/>
              <w:jc w:val="both"/>
              <w:rPr>
                <w:rFonts w:ascii="標楷體" w:eastAsia="標楷體" w:hAnsi="標楷體"/>
                <w:sz w:val="24"/>
                <w:szCs w:val="24"/>
              </w:rPr>
            </w:pPr>
            <w:r w:rsidRPr="00CF1150">
              <w:rPr>
                <w:rFonts w:ascii="標楷體" w:eastAsia="標楷體" w:hAnsi="標楷體" w:hint="eastAsia"/>
                <w:sz w:val="24"/>
                <w:szCs w:val="24"/>
              </w:rPr>
              <w:t>(</w:t>
            </w:r>
            <w:r w:rsidR="00A550F8" w:rsidRPr="00CF1150">
              <w:rPr>
                <w:rFonts w:ascii="標楷體" w:eastAsia="標楷體" w:hAnsi="標楷體" w:hint="eastAsia"/>
                <w:sz w:val="24"/>
                <w:szCs w:val="24"/>
              </w:rPr>
              <w:t>3</w:t>
            </w:r>
            <w:r w:rsidRPr="00CF1150">
              <w:rPr>
                <w:rFonts w:ascii="標楷體" w:eastAsia="標楷體" w:hAnsi="標楷體" w:hint="eastAsia"/>
                <w:sz w:val="24"/>
                <w:szCs w:val="24"/>
              </w:rPr>
              <w:t>)中、高階主管以上性別主流研習課程：主管人員總數1,787人，主管</w:t>
            </w:r>
            <w:proofErr w:type="gramStart"/>
            <w:r w:rsidRPr="00CF1150">
              <w:rPr>
                <w:rFonts w:ascii="標楷體" w:eastAsia="標楷體" w:hAnsi="標楷體" w:hint="eastAsia"/>
                <w:sz w:val="24"/>
                <w:szCs w:val="24"/>
              </w:rPr>
              <w:t>人員參訓2小時</w:t>
            </w:r>
            <w:proofErr w:type="gramEnd"/>
            <w:r w:rsidRPr="00CF1150">
              <w:rPr>
                <w:rFonts w:ascii="標楷體" w:eastAsia="標楷體" w:hAnsi="標楷體" w:hint="eastAsia"/>
                <w:sz w:val="24"/>
                <w:szCs w:val="24"/>
              </w:rPr>
              <w:t>以上人數1787人，</w:t>
            </w:r>
            <w:proofErr w:type="gramStart"/>
            <w:r w:rsidRPr="00CF1150">
              <w:rPr>
                <w:rFonts w:ascii="標楷體" w:eastAsia="標楷體" w:hAnsi="標楷體" w:hint="eastAsia"/>
                <w:sz w:val="24"/>
                <w:szCs w:val="24"/>
              </w:rPr>
              <w:t>參訓比例</w:t>
            </w:r>
            <w:proofErr w:type="gramEnd"/>
            <w:r w:rsidRPr="00CF1150">
              <w:rPr>
                <w:rFonts w:ascii="標楷體" w:eastAsia="標楷體" w:hAnsi="標楷體" w:hint="eastAsia"/>
                <w:sz w:val="24"/>
                <w:szCs w:val="24"/>
              </w:rPr>
              <w:t>達100%。</w:t>
            </w:r>
          </w:p>
          <w:p w:rsidR="00097BFE" w:rsidRPr="00CF1150" w:rsidRDefault="00097BFE" w:rsidP="008A43D2">
            <w:pPr>
              <w:spacing w:line="440" w:lineRule="exact"/>
              <w:ind w:left="446" w:hangingChars="186" w:hanging="446"/>
              <w:jc w:val="both"/>
              <w:rPr>
                <w:rFonts w:ascii="標楷體" w:eastAsia="標楷體" w:hAnsi="標楷體"/>
                <w:sz w:val="24"/>
                <w:szCs w:val="24"/>
              </w:rPr>
            </w:pPr>
            <w:r w:rsidRPr="00CF1150">
              <w:rPr>
                <w:rFonts w:ascii="標楷體" w:eastAsia="標楷體" w:hAnsi="標楷體" w:hint="eastAsia"/>
                <w:sz w:val="24"/>
                <w:szCs w:val="24"/>
              </w:rPr>
              <w:t>(</w:t>
            </w:r>
            <w:r w:rsidR="00A550F8" w:rsidRPr="00CF1150">
              <w:rPr>
                <w:rFonts w:ascii="標楷體" w:eastAsia="標楷體" w:hAnsi="標楷體" w:hint="eastAsia"/>
                <w:sz w:val="24"/>
                <w:szCs w:val="24"/>
              </w:rPr>
              <w:t>4</w:t>
            </w:r>
            <w:r w:rsidRPr="00CF1150">
              <w:rPr>
                <w:rFonts w:ascii="標楷體" w:eastAsia="標楷體" w:hAnsi="標楷體" w:hint="eastAsia"/>
                <w:sz w:val="24"/>
                <w:szCs w:val="24"/>
              </w:rPr>
              <w:t>)執行情形(如附件</w:t>
            </w:r>
            <w:r w:rsidR="00B36D8E" w:rsidRPr="00CF1150">
              <w:rPr>
                <w:rFonts w:ascii="標楷體" w:eastAsia="標楷體" w:hAnsi="標楷體" w:hint="eastAsia"/>
                <w:sz w:val="24"/>
                <w:szCs w:val="24"/>
              </w:rPr>
              <w:t>2-</w:t>
            </w:r>
            <w:r w:rsidR="003E3EF6" w:rsidRPr="00CF1150">
              <w:rPr>
                <w:rFonts w:ascii="標楷體" w:eastAsia="標楷體" w:hAnsi="標楷體" w:hint="eastAsia"/>
                <w:sz w:val="24"/>
                <w:szCs w:val="24"/>
              </w:rPr>
              <w:t>1</w:t>
            </w:r>
            <w:r w:rsidRPr="00CF1150">
              <w:rPr>
                <w:rFonts w:ascii="標楷體" w:eastAsia="標楷體" w:hAnsi="標楷體" w:hint="eastAsia"/>
                <w:sz w:val="24"/>
                <w:szCs w:val="24"/>
              </w:rPr>
              <w:t>)：</w:t>
            </w:r>
          </w:p>
          <w:p w:rsidR="00097BFE" w:rsidRPr="00CF1150" w:rsidRDefault="00A550F8" w:rsidP="008A43D2">
            <w:pPr>
              <w:spacing w:line="440" w:lineRule="exact"/>
              <w:ind w:leftChars="73" w:left="441" w:hangingChars="111" w:hanging="266"/>
              <w:jc w:val="both"/>
              <w:rPr>
                <w:rFonts w:ascii="標楷體" w:eastAsia="標楷體" w:hAnsi="標楷體"/>
                <w:sz w:val="24"/>
                <w:szCs w:val="24"/>
              </w:rPr>
            </w:pPr>
            <w:r w:rsidRPr="00CF1150">
              <w:rPr>
                <w:rFonts w:ascii="標楷體" w:eastAsia="標楷體" w:hAnsi="標楷體" w:hint="eastAsia"/>
                <w:sz w:val="24"/>
                <w:szCs w:val="24"/>
              </w:rPr>
              <w:t>A</w:t>
            </w:r>
            <w:r w:rsidR="00097BFE" w:rsidRPr="00CF1150">
              <w:rPr>
                <w:rFonts w:ascii="標楷體" w:eastAsia="標楷體" w:hAnsi="標楷體" w:hint="eastAsia"/>
                <w:sz w:val="24"/>
                <w:szCs w:val="24"/>
              </w:rPr>
              <w:t>.函請一級機關及區公所訂定</w:t>
            </w:r>
            <w:proofErr w:type="gramStart"/>
            <w:r w:rsidR="00097BFE" w:rsidRPr="00CF1150">
              <w:rPr>
                <w:rFonts w:ascii="標楷體" w:eastAsia="標楷體" w:hAnsi="標楷體" w:hint="eastAsia"/>
                <w:sz w:val="24"/>
                <w:szCs w:val="24"/>
              </w:rPr>
              <w:t>104</w:t>
            </w:r>
            <w:proofErr w:type="gramEnd"/>
            <w:r w:rsidR="00097BFE" w:rsidRPr="00CF1150">
              <w:rPr>
                <w:rFonts w:ascii="標楷體" w:eastAsia="標楷體" w:hAnsi="標楷體" w:hint="eastAsia"/>
                <w:sz w:val="24"/>
                <w:szCs w:val="24"/>
              </w:rPr>
              <w:t>年度</w:t>
            </w:r>
            <w:r w:rsidR="00097BFE" w:rsidRPr="00CF1150">
              <w:rPr>
                <w:rFonts w:ascii="標楷體" w:eastAsia="標楷體" w:hAnsi="標楷體" w:hint="eastAsia"/>
                <w:sz w:val="24"/>
                <w:szCs w:val="24"/>
              </w:rPr>
              <w:lastRenderedPageBreak/>
              <w:t>訓練計畫，辦理性別主流化訓練課程，</w:t>
            </w:r>
            <w:proofErr w:type="gramStart"/>
            <w:r w:rsidR="00097BFE" w:rsidRPr="00CF1150">
              <w:rPr>
                <w:rFonts w:ascii="標楷體" w:eastAsia="標楷體" w:hAnsi="標楷體" w:hint="eastAsia"/>
                <w:sz w:val="24"/>
                <w:szCs w:val="24"/>
              </w:rPr>
              <w:t>104</w:t>
            </w:r>
            <w:proofErr w:type="gramEnd"/>
            <w:r w:rsidR="00097BFE" w:rsidRPr="00CF1150">
              <w:rPr>
                <w:rFonts w:ascii="標楷體" w:eastAsia="標楷體" w:hAnsi="標楷體" w:hint="eastAsia"/>
                <w:sz w:val="24"/>
                <w:szCs w:val="24"/>
              </w:rPr>
              <w:t>年度所屬機關共辦理101場次，</w:t>
            </w:r>
            <w:proofErr w:type="gramStart"/>
            <w:r w:rsidR="00097BFE" w:rsidRPr="00CF1150">
              <w:rPr>
                <w:rFonts w:ascii="標楷體" w:eastAsia="標楷體" w:hAnsi="標楷體" w:hint="eastAsia"/>
                <w:sz w:val="24"/>
                <w:szCs w:val="24"/>
              </w:rPr>
              <w:t>參訓人數</w:t>
            </w:r>
            <w:proofErr w:type="gramEnd"/>
            <w:r w:rsidR="00097BFE" w:rsidRPr="00CF1150">
              <w:rPr>
                <w:rFonts w:ascii="標楷體" w:eastAsia="標楷體" w:hAnsi="標楷體" w:hint="eastAsia"/>
                <w:sz w:val="24"/>
                <w:szCs w:val="24"/>
              </w:rPr>
              <w:t>共計8,156人。</w:t>
            </w:r>
          </w:p>
          <w:p w:rsidR="00097BFE" w:rsidRPr="00CF1150" w:rsidRDefault="00A550F8" w:rsidP="008A43D2">
            <w:pPr>
              <w:spacing w:line="440" w:lineRule="exact"/>
              <w:ind w:leftChars="73" w:left="441" w:hangingChars="111" w:hanging="266"/>
              <w:jc w:val="both"/>
              <w:rPr>
                <w:rFonts w:ascii="標楷體" w:eastAsia="標楷體" w:hAnsi="標楷體"/>
                <w:sz w:val="24"/>
                <w:szCs w:val="24"/>
              </w:rPr>
            </w:pPr>
            <w:r w:rsidRPr="00CF1150">
              <w:rPr>
                <w:rFonts w:ascii="標楷體" w:eastAsia="標楷體" w:hAnsi="標楷體" w:hint="eastAsia"/>
                <w:sz w:val="24"/>
                <w:szCs w:val="24"/>
              </w:rPr>
              <w:t>B</w:t>
            </w:r>
            <w:r w:rsidR="00097BFE" w:rsidRPr="00CF1150">
              <w:rPr>
                <w:rFonts w:ascii="標楷體" w:eastAsia="標楷體" w:hAnsi="標楷體" w:hint="eastAsia"/>
                <w:sz w:val="24"/>
                <w:szCs w:val="24"/>
              </w:rPr>
              <w:t>.將性別主流數位課程，列入組裝課程，鼓勵所屬踴躍選讀，完成性別主流化數位課程人數共計7,154人。</w:t>
            </w:r>
          </w:p>
          <w:p w:rsidR="00097BFE" w:rsidRPr="00CF1150" w:rsidRDefault="00A550F8" w:rsidP="008A43D2">
            <w:pPr>
              <w:spacing w:line="440" w:lineRule="exact"/>
              <w:ind w:leftChars="73" w:left="441" w:hangingChars="111" w:hanging="266"/>
              <w:jc w:val="both"/>
              <w:rPr>
                <w:rFonts w:ascii="標楷體" w:eastAsia="標楷體" w:hAnsi="標楷體"/>
                <w:sz w:val="24"/>
                <w:szCs w:val="24"/>
              </w:rPr>
            </w:pPr>
            <w:r w:rsidRPr="00CF1150">
              <w:rPr>
                <w:rFonts w:ascii="標楷體" w:eastAsia="標楷體" w:hAnsi="標楷體" w:hint="eastAsia"/>
                <w:sz w:val="24"/>
                <w:szCs w:val="24"/>
              </w:rPr>
              <w:t>C</w:t>
            </w:r>
            <w:r w:rsidR="00097BFE" w:rsidRPr="00CF1150">
              <w:rPr>
                <w:rFonts w:ascii="標楷體" w:eastAsia="標楷體" w:hAnsi="標楷體" w:hint="eastAsia"/>
                <w:sz w:val="24"/>
                <w:szCs w:val="24"/>
              </w:rPr>
              <w:t>.本府開辦性別主流化研習課程10場次：</w:t>
            </w:r>
          </w:p>
          <w:p w:rsidR="00097BFE" w:rsidRPr="00CF1150" w:rsidRDefault="00A550F8" w:rsidP="008A43D2">
            <w:pPr>
              <w:spacing w:line="440" w:lineRule="exact"/>
              <w:ind w:leftChars="185" w:left="792" w:hangingChars="145" w:hanging="348"/>
              <w:jc w:val="both"/>
              <w:rPr>
                <w:rFonts w:ascii="標楷體" w:eastAsia="標楷體" w:hAnsi="標楷體"/>
                <w:sz w:val="24"/>
                <w:szCs w:val="24"/>
              </w:rPr>
            </w:pPr>
            <w:r w:rsidRPr="00CF1150">
              <w:rPr>
                <w:rFonts w:ascii="標楷體" w:eastAsia="標楷體" w:hAnsi="標楷體" w:hint="eastAsia"/>
                <w:sz w:val="24"/>
                <w:szCs w:val="24"/>
              </w:rPr>
              <w:t>(a</w:t>
            </w:r>
            <w:r w:rsidR="00097BFE" w:rsidRPr="00CF1150">
              <w:rPr>
                <w:rFonts w:ascii="標楷體" w:eastAsia="標楷體" w:hAnsi="標楷體" w:hint="eastAsia"/>
                <w:sz w:val="24"/>
                <w:szCs w:val="24"/>
              </w:rPr>
              <w:t>)第1場次(基礎班)：3月24日邀請中正大學</w:t>
            </w:r>
            <w:proofErr w:type="gramStart"/>
            <w:r w:rsidR="00097BFE" w:rsidRPr="00CF1150">
              <w:rPr>
                <w:rFonts w:ascii="標楷體" w:eastAsia="標楷體" w:hAnsi="標楷體" w:hint="eastAsia"/>
                <w:sz w:val="24"/>
                <w:szCs w:val="24"/>
              </w:rPr>
              <w:t>朱教授柔若主講</w:t>
            </w:r>
            <w:proofErr w:type="gramEnd"/>
            <w:r w:rsidR="00097BFE" w:rsidRPr="00CF1150">
              <w:rPr>
                <w:rFonts w:ascii="標楷體" w:eastAsia="標楷體" w:hAnsi="標楷體" w:hint="eastAsia"/>
                <w:sz w:val="24"/>
                <w:szCs w:val="24"/>
              </w:rPr>
              <w:t>性騷擾及性侵害防治，</w:t>
            </w:r>
            <w:proofErr w:type="gramStart"/>
            <w:r w:rsidR="00097BFE" w:rsidRPr="00CF1150">
              <w:rPr>
                <w:rFonts w:ascii="標楷體" w:eastAsia="標楷體" w:hAnsi="標楷體" w:hint="eastAsia"/>
                <w:sz w:val="24"/>
                <w:szCs w:val="24"/>
              </w:rPr>
              <w:t>計調訓</w:t>
            </w:r>
            <w:proofErr w:type="gramEnd"/>
            <w:r w:rsidR="00097BFE" w:rsidRPr="00CF1150">
              <w:rPr>
                <w:rFonts w:ascii="標楷體" w:eastAsia="標楷體" w:hAnsi="標楷體" w:hint="eastAsia"/>
                <w:sz w:val="24"/>
                <w:szCs w:val="24"/>
              </w:rPr>
              <w:t>本府一級機關、區公所及二級機關辦理相關業務聯絡人，共計84人，滿意度達98.47%。</w:t>
            </w:r>
          </w:p>
          <w:p w:rsidR="00097BFE" w:rsidRPr="00CF1150" w:rsidRDefault="00A550F8" w:rsidP="008A43D2">
            <w:pPr>
              <w:spacing w:line="440" w:lineRule="exact"/>
              <w:ind w:leftChars="185" w:left="792" w:hangingChars="145" w:hanging="348"/>
              <w:jc w:val="both"/>
              <w:rPr>
                <w:rFonts w:ascii="標楷體" w:eastAsia="標楷體" w:hAnsi="標楷體"/>
                <w:sz w:val="24"/>
                <w:szCs w:val="24"/>
              </w:rPr>
            </w:pPr>
            <w:r w:rsidRPr="00CF1150">
              <w:rPr>
                <w:rFonts w:ascii="標楷體" w:eastAsia="標楷體" w:hAnsi="標楷體" w:hint="eastAsia"/>
                <w:sz w:val="24"/>
                <w:szCs w:val="24"/>
              </w:rPr>
              <w:t>(b</w:t>
            </w:r>
            <w:r w:rsidR="00097BFE" w:rsidRPr="00CF1150">
              <w:rPr>
                <w:rFonts w:ascii="標楷體" w:eastAsia="標楷體" w:hAnsi="標楷體" w:hint="eastAsia"/>
                <w:sz w:val="24"/>
                <w:szCs w:val="24"/>
              </w:rPr>
              <w:t>)第2場次(基礎班)：3月31日邀請中正大學</w:t>
            </w:r>
            <w:proofErr w:type="gramStart"/>
            <w:r w:rsidR="00097BFE" w:rsidRPr="00CF1150">
              <w:rPr>
                <w:rFonts w:ascii="標楷體" w:eastAsia="標楷體" w:hAnsi="標楷體" w:hint="eastAsia"/>
                <w:sz w:val="24"/>
                <w:szCs w:val="24"/>
              </w:rPr>
              <w:t>朱教授柔若主講</w:t>
            </w:r>
            <w:proofErr w:type="gramEnd"/>
            <w:r w:rsidR="00097BFE" w:rsidRPr="00CF1150">
              <w:rPr>
                <w:rFonts w:ascii="標楷體" w:eastAsia="標楷體" w:hAnsi="標楷體" w:hint="eastAsia"/>
                <w:sz w:val="24"/>
                <w:szCs w:val="24"/>
              </w:rPr>
              <w:t>性騷擾及性侵害防治，</w:t>
            </w:r>
            <w:proofErr w:type="gramStart"/>
            <w:r w:rsidR="00097BFE" w:rsidRPr="00CF1150">
              <w:rPr>
                <w:rFonts w:ascii="標楷體" w:eastAsia="標楷體" w:hAnsi="標楷體" w:hint="eastAsia"/>
                <w:sz w:val="24"/>
                <w:szCs w:val="24"/>
              </w:rPr>
              <w:t>計調訓</w:t>
            </w:r>
            <w:proofErr w:type="gramEnd"/>
            <w:r w:rsidR="00097BFE" w:rsidRPr="00CF1150">
              <w:rPr>
                <w:rFonts w:ascii="標楷體" w:eastAsia="標楷體" w:hAnsi="標楷體" w:hint="eastAsia"/>
                <w:sz w:val="24"/>
                <w:szCs w:val="24"/>
              </w:rPr>
              <w:t>本府一級機關、區公所及二級機關一般人員（含新進人員），共86人，滿意度達97.92%。</w:t>
            </w:r>
          </w:p>
          <w:p w:rsidR="00097BFE" w:rsidRPr="00CF1150" w:rsidRDefault="00A550F8" w:rsidP="008A43D2">
            <w:pPr>
              <w:spacing w:line="440" w:lineRule="exact"/>
              <w:ind w:leftChars="185" w:left="792" w:hangingChars="145" w:hanging="348"/>
              <w:jc w:val="both"/>
              <w:rPr>
                <w:rFonts w:ascii="標楷體" w:eastAsia="標楷體" w:hAnsi="標楷體"/>
                <w:sz w:val="24"/>
                <w:szCs w:val="24"/>
              </w:rPr>
            </w:pPr>
            <w:r w:rsidRPr="00CF1150">
              <w:rPr>
                <w:rFonts w:ascii="標楷體" w:eastAsia="標楷體" w:hAnsi="標楷體" w:hint="eastAsia"/>
                <w:sz w:val="24"/>
                <w:szCs w:val="24"/>
              </w:rPr>
              <w:t>(c</w:t>
            </w:r>
            <w:r w:rsidR="00097BFE" w:rsidRPr="00CF1150">
              <w:rPr>
                <w:rFonts w:ascii="標楷體" w:eastAsia="標楷體" w:hAnsi="標楷體" w:hint="eastAsia"/>
                <w:sz w:val="24"/>
                <w:szCs w:val="24"/>
              </w:rPr>
              <w:t>)第3至第4場次(進階班)：5月6日邀請臺灣警察專科學校顏講師玉如主講性別影響評估、性別議題政策規劃，</w:t>
            </w:r>
            <w:proofErr w:type="gramStart"/>
            <w:r w:rsidR="00097BFE" w:rsidRPr="00CF1150">
              <w:rPr>
                <w:rFonts w:ascii="標楷體" w:eastAsia="標楷體" w:hAnsi="標楷體" w:hint="eastAsia"/>
                <w:sz w:val="24"/>
                <w:szCs w:val="24"/>
              </w:rPr>
              <w:t>計調訓</w:t>
            </w:r>
            <w:proofErr w:type="gramEnd"/>
            <w:r w:rsidR="00097BFE" w:rsidRPr="00CF1150">
              <w:rPr>
                <w:rFonts w:ascii="標楷體" w:eastAsia="標楷體" w:hAnsi="標楷體" w:hint="eastAsia"/>
                <w:sz w:val="24"/>
                <w:szCs w:val="24"/>
              </w:rPr>
              <w:t>本府一級機關、區公所及二級機關辦理相關業務股長或聯絡人，共112人次，滿意度達98.58%。</w:t>
            </w:r>
          </w:p>
          <w:p w:rsidR="00097BFE" w:rsidRPr="00CF1150" w:rsidRDefault="00A550F8" w:rsidP="008A43D2">
            <w:pPr>
              <w:spacing w:line="440" w:lineRule="exact"/>
              <w:ind w:leftChars="185" w:left="792" w:hangingChars="145" w:hanging="348"/>
              <w:jc w:val="both"/>
              <w:rPr>
                <w:rFonts w:ascii="標楷體" w:eastAsia="標楷體" w:hAnsi="標楷體"/>
                <w:sz w:val="24"/>
                <w:szCs w:val="24"/>
              </w:rPr>
            </w:pPr>
            <w:r w:rsidRPr="00CF1150">
              <w:rPr>
                <w:rFonts w:ascii="標楷體" w:eastAsia="標楷體" w:hAnsi="標楷體" w:hint="eastAsia"/>
                <w:sz w:val="24"/>
                <w:szCs w:val="24"/>
              </w:rPr>
              <w:t>(d</w:t>
            </w:r>
            <w:r w:rsidR="00097BFE" w:rsidRPr="00CF1150">
              <w:rPr>
                <w:rFonts w:ascii="標楷體" w:eastAsia="標楷體" w:hAnsi="標楷體" w:hint="eastAsia"/>
                <w:sz w:val="24"/>
                <w:szCs w:val="24"/>
              </w:rPr>
              <w:t>)第5至第6場次(進階班)：5月29日邀請臺灣警察專科學校顏講師玉如主講性別影響評估、性別議題政策規劃，</w:t>
            </w:r>
            <w:proofErr w:type="gramStart"/>
            <w:r w:rsidR="00097BFE" w:rsidRPr="00CF1150">
              <w:rPr>
                <w:rFonts w:ascii="標楷體" w:eastAsia="標楷體" w:hAnsi="標楷體" w:hint="eastAsia"/>
                <w:sz w:val="24"/>
                <w:szCs w:val="24"/>
              </w:rPr>
              <w:t>計調訓</w:t>
            </w:r>
            <w:proofErr w:type="gramEnd"/>
            <w:r w:rsidR="00097BFE" w:rsidRPr="00CF1150">
              <w:rPr>
                <w:rFonts w:ascii="標楷體" w:eastAsia="標楷體" w:hAnsi="標楷體" w:hint="eastAsia"/>
                <w:sz w:val="24"/>
                <w:szCs w:val="24"/>
              </w:rPr>
              <w:t>本府一級機關、</w:t>
            </w:r>
            <w:r w:rsidR="00097BFE" w:rsidRPr="00CF1150">
              <w:rPr>
                <w:rFonts w:ascii="標楷體" w:eastAsia="標楷體" w:hAnsi="標楷體" w:hint="eastAsia"/>
                <w:sz w:val="24"/>
                <w:szCs w:val="24"/>
              </w:rPr>
              <w:lastRenderedPageBreak/>
              <w:t>區公所及二級機關辦理相關業務股長或聯絡人，共74人次，滿意度達97.08%。</w:t>
            </w:r>
          </w:p>
          <w:p w:rsidR="00097BFE" w:rsidRPr="00CF1150" w:rsidRDefault="00A550F8" w:rsidP="008A43D2">
            <w:pPr>
              <w:spacing w:line="440" w:lineRule="exact"/>
              <w:ind w:leftChars="185" w:left="792" w:hangingChars="145" w:hanging="348"/>
              <w:jc w:val="both"/>
              <w:rPr>
                <w:rFonts w:ascii="標楷體" w:eastAsia="標楷體" w:hAnsi="標楷體"/>
                <w:sz w:val="24"/>
                <w:szCs w:val="24"/>
              </w:rPr>
            </w:pPr>
            <w:r w:rsidRPr="00CF1150">
              <w:rPr>
                <w:rFonts w:ascii="標楷體" w:eastAsia="標楷體" w:hAnsi="標楷體" w:hint="eastAsia"/>
                <w:sz w:val="24"/>
                <w:szCs w:val="24"/>
              </w:rPr>
              <w:t>(e</w:t>
            </w:r>
            <w:r w:rsidR="00097BFE" w:rsidRPr="00CF1150">
              <w:rPr>
                <w:rFonts w:ascii="標楷體" w:eastAsia="標楷體" w:hAnsi="標楷體" w:hint="eastAsia"/>
                <w:sz w:val="24"/>
                <w:szCs w:val="24"/>
              </w:rPr>
              <w:t>)第7至第8場次(進階班)：6月5日邀請臺灣警察專科學校顏講師玉如主講性別影響評估、性別議題政策規劃，</w:t>
            </w:r>
            <w:proofErr w:type="gramStart"/>
            <w:r w:rsidR="00097BFE" w:rsidRPr="00CF1150">
              <w:rPr>
                <w:rFonts w:ascii="標楷體" w:eastAsia="標楷體" w:hAnsi="標楷體" w:hint="eastAsia"/>
                <w:sz w:val="24"/>
                <w:szCs w:val="24"/>
              </w:rPr>
              <w:t>計調訓</w:t>
            </w:r>
            <w:proofErr w:type="gramEnd"/>
            <w:r w:rsidR="00097BFE" w:rsidRPr="00CF1150">
              <w:rPr>
                <w:rFonts w:ascii="標楷體" w:eastAsia="標楷體" w:hAnsi="標楷體" w:hint="eastAsia"/>
                <w:sz w:val="24"/>
                <w:szCs w:val="24"/>
              </w:rPr>
              <w:t>本府一級機關、區公所及二級機關辦理相關業務股長或聯絡人，共102人次，滿意度達100%。</w:t>
            </w:r>
          </w:p>
          <w:p w:rsidR="00097BFE" w:rsidRPr="00CF1150" w:rsidRDefault="00A550F8" w:rsidP="008A43D2">
            <w:pPr>
              <w:spacing w:line="440" w:lineRule="exact"/>
              <w:ind w:leftChars="185" w:left="792" w:hangingChars="145" w:hanging="348"/>
              <w:jc w:val="both"/>
              <w:rPr>
                <w:rFonts w:ascii="標楷體" w:eastAsia="標楷體" w:hAnsi="標楷體"/>
                <w:sz w:val="24"/>
                <w:szCs w:val="24"/>
              </w:rPr>
            </w:pPr>
            <w:r w:rsidRPr="00CF1150">
              <w:rPr>
                <w:rFonts w:ascii="標楷體" w:eastAsia="標楷體" w:hAnsi="標楷體" w:hint="eastAsia"/>
                <w:sz w:val="24"/>
                <w:szCs w:val="24"/>
              </w:rPr>
              <w:t>(f</w:t>
            </w:r>
            <w:r w:rsidR="00097BFE" w:rsidRPr="00CF1150">
              <w:rPr>
                <w:rFonts w:ascii="標楷體" w:eastAsia="標楷體" w:hAnsi="標楷體" w:hint="eastAsia"/>
                <w:sz w:val="24"/>
                <w:szCs w:val="24"/>
              </w:rPr>
              <w:t>)第9場次（首長班）：9月18日邀請彰化師範大學教育學院陳院長金燕主講</w:t>
            </w:r>
            <w:r w:rsidR="00384251" w:rsidRPr="00CF1150">
              <w:rPr>
                <w:rFonts w:ascii="標楷體" w:eastAsia="標楷體" w:hAnsi="標楷體" w:hint="eastAsia"/>
                <w:sz w:val="24"/>
                <w:szCs w:val="24"/>
              </w:rPr>
              <w:t>CEDAW</w:t>
            </w:r>
            <w:r w:rsidR="00097BFE" w:rsidRPr="00CF1150">
              <w:rPr>
                <w:rFonts w:ascii="標楷體" w:eastAsia="標楷體" w:hAnsi="標楷體" w:hint="eastAsia"/>
                <w:sz w:val="24"/>
                <w:szCs w:val="24"/>
              </w:rPr>
              <w:t>法規及行政措施檢視，</w:t>
            </w:r>
            <w:proofErr w:type="gramStart"/>
            <w:r w:rsidR="00097BFE" w:rsidRPr="00CF1150">
              <w:rPr>
                <w:rFonts w:ascii="標楷體" w:eastAsia="標楷體" w:hAnsi="標楷體" w:hint="eastAsia"/>
                <w:sz w:val="24"/>
                <w:szCs w:val="24"/>
              </w:rPr>
              <w:t>計調訓</w:t>
            </w:r>
            <w:proofErr w:type="gramEnd"/>
            <w:r w:rsidR="00097BFE" w:rsidRPr="00CF1150">
              <w:rPr>
                <w:rFonts w:ascii="標楷體" w:eastAsia="標楷體" w:hAnsi="標楷體" w:hint="eastAsia"/>
                <w:sz w:val="24"/>
                <w:szCs w:val="24"/>
              </w:rPr>
              <w:t>本府一級機關首長27人，區公所區長27人，共54人，滿意度達98.88%。</w:t>
            </w:r>
          </w:p>
          <w:p w:rsidR="00097BFE" w:rsidRPr="00CF1150" w:rsidRDefault="00A550F8" w:rsidP="008A43D2">
            <w:pPr>
              <w:spacing w:line="440" w:lineRule="exact"/>
              <w:ind w:leftChars="185" w:left="792" w:hangingChars="145" w:hanging="348"/>
              <w:jc w:val="both"/>
              <w:rPr>
                <w:rFonts w:ascii="標楷體" w:eastAsia="標楷體" w:hAnsi="標楷體"/>
                <w:sz w:val="24"/>
                <w:szCs w:val="24"/>
              </w:rPr>
            </w:pPr>
            <w:r w:rsidRPr="00CF1150">
              <w:rPr>
                <w:rFonts w:ascii="標楷體" w:eastAsia="標楷體" w:hAnsi="標楷體" w:hint="eastAsia"/>
                <w:sz w:val="24"/>
                <w:szCs w:val="24"/>
              </w:rPr>
              <w:t>(g</w:t>
            </w:r>
            <w:r w:rsidR="00097BFE" w:rsidRPr="00CF1150">
              <w:rPr>
                <w:rFonts w:ascii="標楷體" w:eastAsia="標楷體" w:hAnsi="標楷體" w:hint="eastAsia"/>
                <w:sz w:val="24"/>
                <w:szCs w:val="24"/>
              </w:rPr>
              <w:t>)</w:t>
            </w:r>
            <w:r w:rsidR="00097BFE" w:rsidRPr="00CF1150">
              <w:rPr>
                <w:rFonts w:ascii="標楷體" w:eastAsia="標楷體" w:hAnsi="標楷體" w:hint="eastAsia"/>
              </w:rPr>
              <w:t xml:space="preserve"> </w:t>
            </w:r>
            <w:r w:rsidR="00097BFE" w:rsidRPr="00CF1150">
              <w:rPr>
                <w:rFonts w:ascii="標楷體" w:eastAsia="標楷體" w:hAnsi="標楷體" w:hint="eastAsia"/>
                <w:sz w:val="24"/>
                <w:szCs w:val="24"/>
              </w:rPr>
              <w:t>第10場次（機關性別聯絡人班）：10月5日邀請彰化師範大學教育學院陳院長金燕主講如何將性別主流化落實於行政法規或措施，</w:t>
            </w:r>
            <w:proofErr w:type="gramStart"/>
            <w:r w:rsidR="00097BFE" w:rsidRPr="00CF1150">
              <w:rPr>
                <w:rFonts w:ascii="標楷體" w:eastAsia="標楷體" w:hAnsi="標楷體" w:hint="eastAsia"/>
                <w:sz w:val="24"/>
                <w:szCs w:val="24"/>
              </w:rPr>
              <w:t>計調訓</w:t>
            </w:r>
            <w:proofErr w:type="gramEnd"/>
            <w:r w:rsidR="00097BFE" w:rsidRPr="00CF1150">
              <w:rPr>
                <w:rFonts w:ascii="標楷體" w:eastAsia="標楷體" w:hAnsi="標楷體" w:hint="eastAsia"/>
                <w:sz w:val="24"/>
                <w:szCs w:val="24"/>
              </w:rPr>
              <w:t>一級機關及區公所性別聯絡人，共計55人，滿意度達98.16%。</w:t>
            </w:r>
          </w:p>
          <w:p w:rsidR="00097BFE" w:rsidRPr="00CF1150" w:rsidRDefault="00A550F8" w:rsidP="008A43D2">
            <w:pPr>
              <w:spacing w:line="440" w:lineRule="exact"/>
              <w:ind w:left="446" w:hangingChars="186" w:hanging="446"/>
              <w:jc w:val="both"/>
              <w:rPr>
                <w:rFonts w:ascii="標楷體" w:eastAsia="標楷體" w:hAnsi="標楷體"/>
                <w:sz w:val="24"/>
                <w:szCs w:val="24"/>
              </w:rPr>
            </w:pPr>
            <w:r w:rsidRPr="00CF1150">
              <w:rPr>
                <w:rFonts w:ascii="標楷體" w:eastAsia="標楷體" w:hAnsi="標楷體" w:hint="eastAsia"/>
                <w:sz w:val="24"/>
                <w:szCs w:val="24"/>
              </w:rPr>
              <w:t>2.</w:t>
            </w:r>
            <w:r w:rsidR="00097BFE" w:rsidRPr="00CF1150">
              <w:rPr>
                <w:rFonts w:ascii="標楷體" w:eastAsia="標楷體" w:hAnsi="標楷體" w:hint="eastAsia"/>
                <w:sz w:val="24"/>
                <w:szCs w:val="24"/>
              </w:rPr>
              <w:t>依本府推動性別主流化實施計畫(104-107年)規定本府所屬公務人員每人每年須參與性別主流化相關課程2小時以上訓練，本府所屬機關、區公所</w:t>
            </w:r>
            <w:proofErr w:type="gramStart"/>
            <w:r w:rsidR="00097BFE" w:rsidRPr="00CF1150">
              <w:rPr>
                <w:rFonts w:ascii="標楷體" w:eastAsia="標楷體" w:hAnsi="標楷體" w:hint="eastAsia"/>
                <w:sz w:val="24"/>
                <w:szCs w:val="24"/>
              </w:rPr>
              <w:t>104</w:t>
            </w:r>
            <w:proofErr w:type="gramEnd"/>
            <w:r w:rsidR="00097BFE" w:rsidRPr="00CF1150">
              <w:rPr>
                <w:rFonts w:ascii="標楷體" w:eastAsia="標楷體" w:hAnsi="標楷體" w:hint="eastAsia"/>
                <w:sz w:val="24"/>
                <w:szCs w:val="24"/>
              </w:rPr>
              <w:t>年度銓敘審定人數13,768人，參與性別主流化相關課程2小時以上人數13,768人，達成率100%。</w:t>
            </w:r>
            <w:bookmarkStart w:id="0" w:name="_GoBack"/>
            <w:bookmarkEnd w:id="0"/>
          </w:p>
          <w:p w:rsidR="002A7DC8" w:rsidRPr="00CF1150" w:rsidRDefault="002A7DC8" w:rsidP="008A43D2">
            <w:pPr>
              <w:spacing w:line="440" w:lineRule="exact"/>
              <w:ind w:left="446" w:hangingChars="186" w:hanging="446"/>
              <w:jc w:val="both"/>
              <w:rPr>
                <w:rFonts w:ascii="標楷體" w:eastAsia="標楷體" w:hAnsi="標楷體"/>
                <w:sz w:val="24"/>
                <w:szCs w:val="24"/>
              </w:rPr>
            </w:pPr>
          </w:p>
        </w:tc>
      </w:tr>
      <w:tr w:rsidR="002A7DC8" w:rsidRPr="00CF1150" w:rsidTr="000E7D9A">
        <w:trPr>
          <w:trHeight w:val="3394"/>
          <w:jc w:val="center"/>
        </w:trPr>
        <w:tc>
          <w:tcPr>
            <w:tcW w:w="204" w:type="pct"/>
            <w:vMerge/>
          </w:tcPr>
          <w:p w:rsidR="00097BFE" w:rsidRPr="00CF1150" w:rsidRDefault="00097BFE" w:rsidP="008A43D2">
            <w:pPr>
              <w:pStyle w:val="a3"/>
              <w:spacing w:line="440" w:lineRule="exact"/>
              <w:ind w:leftChars="0" w:left="0"/>
              <w:rPr>
                <w:rFonts w:ascii="標楷體" w:eastAsia="標楷體" w:hAnsi="標楷體"/>
                <w:sz w:val="28"/>
                <w:szCs w:val="28"/>
              </w:rPr>
            </w:pPr>
          </w:p>
        </w:tc>
        <w:tc>
          <w:tcPr>
            <w:tcW w:w="204" w:type="pct"/>
            <w:vMerge/>
          </w:tcPr>
          <w:p w:rsidR="00097BFE" w:rsidRPr="00CF1150" w:rsidRDefault="00097BFE" w:rsidP="008A43D2">
            <w:pPr>
              <w:pStyle w:val="a3"/>
              <w:spacing w:line="440" w:lineRule="exact"/>
              <w:ind w:leftChars="0" w:left="0"/>
              <w:rPr>
                <w:rFonts w:ascii="標楷體" w:eastAsia="標楷體" w:hAnsi="標楷體"/>
                <w:sz w:val="28"/>
                <w:szCs w:val="28"/>
              </w:rPr>
            </w:pPr>
          </w:p>
        </w:tc>
        <w:tc>
          <w:tcPr>
            <w:tcW w:w="204" w:type="pct"/>
            <w:vMerge/>
          </w:tcPr>
          <w:p w:rsidR="00097BFE" w:rsidRPr="00CF1150" w:rsidRDefault="00097BFE" w:rsidP="008A43D2">
            <w:pPr>
              <w:pStyle w:val="a3"/>
              <w:spacing w:line="440" w:lineRule="exact"/>
              <w:ind w:leftChars="0" w:left="0"/>
              <w:rPr>
                <w:rFonts w:ascii="標楷體" w:eastAsia="標楷體" w:hAnsi="標楷體"/>
                <w:sz w:val="28"/>
                <w:szCs w:val="28"/>
              </w:rPr>
            </w:pPr>
          </w:p>
        </w:tc>
        <w:tc>
          <w:tcPr>
            <w:tcW w:w="424" w:type="pct"/>
            <w:vMerge/>
          </w:tcPr>
          <w:p w:rsidR="00097BFE" w:rsidRPr="00CF1150" w:rsidRDefault="00097BFE" w:rsidP="008A43D2">
            <w:pPr>
              <w:pStyle w:val="a3"/>
              <w:spacing w:line="440" w:lineRule="exact"/>
              <w:ind w:leftChars="0" w:left="0"/>
              <w:rPr>
                <w:rFonts w:ascii="標楷體" w:eastAsia="標楷體" w:hAnsi="標楷體"/>
                <w:sz w:val="28"/>
                <w:szCs w:val="28"/>
              </w:rPr>
            </w:pPr>
          </w:p>
        </w:tc>
        <w:tc>
          <w:tcPr>
            <w:tcW w:w="369" w:type="pct"/>
            <w:vMerge/>
            <w:vAlign w:val="center"/>
          </w:tcPr>
          <w:p w:rsidR="00097BFE" w:rsidRPr="00CF1150" w:rsidRDefault="00097BFE" w:rsidP="008A43D2">
            <w:pPr>
              <w:pStyle w:val="a3"/>
              <w:spacing w:line="440" w:lineRule="exact"/>
              <w:ind w:leftChars="0" w:left="0"/>
              <w:jc w:val="both"/>
              <w:rPr>
                <w:rFonts w:ascii="標楷體" w:eastAsia="標楷體" w:hAnsi="標楷體"/>
                <w:sz w:val="28"/>
                <w:szCs w:val="28"/>
              </w:rPr>
            </w:pPr>
          </w:p>
        </w:tc>
        <w:tc>
          <w:tcPr>
            <w:tcW w:w="714" w:type="pct"/>
          </w:tcPr>
          <w:p w:rsidR="00097BFE" w:rsidRPr="00CF1150" w:rsidRDefault="00097BFE" w:rsidP="008A43D2">
            <w:pPr>
              <w:spacing w:line="440" w:lineRule="exact"/>
              <w:rPr>
                <w:rFonts w:ascii="標楷體" w:eastAsia="標楷體" w:hAnsi="標楷體"/>
                <w:sz w:val="24"/>
                <w:szCs w:val="24"/>
              </w:rPr>
            </w:pPr>
            <w:r w:rsidRPr="00CF1150">
              <w:rPr>
                <w:rFonts w:ascii="標楷體" w:eastAsia="標楷體" w:hAnsi="標楷體" w:hint="eastAsia"/>
                <w:sz w:val="24"/>
                <w:szCs w:val="24"/>
              </w:rPr>
              <w:t>2.公務人員研習課程:本府所屬機關、區公所銓敘審定</w:t>
            </w:r>
            <w:proofErr w:type="gramStart"/>
            <w:r w:rsidRPr="00CF1150">
              <w:rPr>
                <w:rFonts w:ascii="標楷體" w:eastAsia="標楷體" w:hAnsi="標楷體" w:hint="eastAsia"/>
                <w:sz w:val="24"/>
                <w:szCs w:val="24"/>
              </w:rPr>
              <w:t>職員參訓人數</w:t>
            </w:r>
            <w:proofErr w:type="gramEnd"/>
            <w:r w:rsidRPr="00CF1150">
              <w:rPr>
                <w:rFonts w:ascii="標楷體" w:eastAsia="標楷體" w:hAnsi="標楷體" w:hint="eastAsia"/>
                <w:sz w:val="24"/>
                <w:szCs w:val="24"/>
              </w:rPr>
              <w:t>/ 本府所屬機關、區公所銓敘審定職員總人數*100%</w:t>
            </w:r>
          </w:p>
        </w:tc>
        <w:tc>
          <w:tcPr>
            <w:tcW w:w="391" w:type="pct"/>
            <w:vMerge/>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sz w:val="28"/>
                <w:szCs w:val="28"/>
              </w:rPr>
            </w:pPr>
          </w:p>
        </w:tc>
        <w:tc>
          <w:tcPr>
            <w:tcW w:w="473" w:type="pct"/>
            <w:tcBorders>
              <w:left w:val="triple" w:sz="4" w:space="0" w:color="auto"/>
            </w:tcBorders>
            <w:vAlign w:val="center"/>
          </w:tcPr>
          <w:p w:rsidR="00097BFE" w:rsidRPr="00CF1150" w:rsidRDefault="00097BFE" w:rsidP="00D44997">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100%</w:t>
            </w:r>
          </w:p>
        </w:tc>
        <w:tc>
          <w:tcPr>
            <w:tcW w:w="2017" w:type="pct"/>
            <w:vMerge/>
            <w:tcBorders>
              <w:right w:val="triple" w:sz="4" w:space="0" w:color="auto"/>
            </w:tcBorders>
          </w:tcPr>
          <w:p w:rsidR="00097BFE" w:rsidRPr="00CF1150" w:rsidRDefault="00097BFE" w:rsidP="008A43D2">
            <w:pPr>
              <w:pStyle w:val="a3"/>
              <w:spacing w:line="440" w:lineRule="exact"/>
              <w:ind w:left="984" w:hangingChars="210" w:hanging="504"/>
              <w:jc w:val="both"/>
              <w:rPr>
                <w:rFonts w:ascii="標楷體" w:eastAsia="標楷體" w:hAnsi="標楷體"/>
                <w:sz w:val="24"/>
                <w:szCs w:val="24"/>
              </w:rPr>
            </w:pPr>
          </w:p>
        </w:tc>
      </w:tr>
      <w:tr w:rsidR="002A7DC8" w:rsidRPr="00CF1150" w:rsidTr="000E7D9A">
        <w:trPr>
          <w:trHeight w:val="4718"/>
          <w:jc w:val="center"/>
        </w:trPr>
        <w:tc>
          <w:tcPr>
            <w:tcW w:w="204" w:type="pct"/>
            <w:vMerge/>
          </w:tcPr>
          <w:p w:rsidR="00097BFE" w:rsidRPr="00CF1150" w:rsidRDefault="00097BFE" w:rsidP="008A43D2">
            <w:pPr>
              <w:pStyle w:val="a3"/>
              <w:spacing w:line="440" w:lineRule="exact"/>
              <w:ind w:leftChars="0" w:left="0"/>
              <w:rPr>
                <w:rFonts w:ascii="標楷體" w:eastAsia="標楷體" w:hAnsi="標楷體"/>
                <w:sz w:val="28"/>
                <w:szCs w:val="28"/>
              </w:rPr>
            </w:pPr>
          </w:p>
        </w:tc>
        <w:tc>
          <w:tcPr>
            <w:tcW w:w="204" w:type="pct"/>
            <w:vMerge/>
          </w:tcPr>
          <w:p w:rsidR="00097BFE" w:rsidRPr="00CF1150" w:rsidRDefault="00097BFE" w:rsidP="008A43D2">
            <w:pPr>
              <w:pStyle w:val="a3"/>
              <w:spacing w:line="440" w:lineRule="exact"/>
              <w:ind w:leftChars="0" w:left="0"/>
              <w:rPr>
                <w:rFonts w:ascii="標楷體" w:eastAsia="標楷體" w:hAnsi="標楷體"/>
                <w:sz w:val="28"/>
                <w:szCs w:val="28"/>
              </w:rPr>
            </w:pPr>
          </w:p>
        </w:tc>
        <w:tc>
          <w:tcPr>
            <w:tcW w:w="204" w:type="pct"/>
            <w:vMerge/>
          </w:tcPr>
          <w:p w:rsidR="00097BFE" w:rsidRPr="00CF1150" w:rsidRDefault="00097BFE" w:rsidP="008A43D2">
            <w:pPr>
              <w:pStyle w:val="a3"/>
              <w:spacing w:line="440" w:lineRule="exact"/>
              <w:ind w:leftChars="0" w:left="0"/>
              <w:rPr>
                <w:rFonts w:ascii="標楷體" w:eastAsia="標楷體" w:hAnsi="標楷體"/>
                <w:sz w:val="28"/>
                <w:szCs w:val="28"/>
              </w:rPr>
            </w:pPr>
          </w:p>
        </w:tc>
        <w:tc>
          <w:tcPr>
            <w:tcW w:w="424" w:type="pct"/>
            <w:vMerge/>
          </w:tcPr>
          <w:p w:rsidR="00097BFE" w:rsidRPr="00CF1150" w:rsidRDefault="00097BFE" w:rsidP="008A43D2">
            <w:pPr>
              <w:pStyle w:val="a3"/>
              <w:spacing w:line="440" w:lineRule="exact"/>
              <w:ind w:leftChars="0" w:left="0"/>
              <w:rPr>
                <w:rFonts w:ascii="標楷體" w:eastAsia="標楷體" w:hAnsi="標楷體"/>
                <w:sz w:val="28"/>
                <w:szCs w:val="28"/>
              </w:rPr>
            </w:pPr>
          </w:p>
        </w:tc>
        <w:tc>
          <w:tcPr>
            <w:tcW w:w="369" w:type="pct"/>
            <w:vMerge/>
            <w:vAlign w:val="center"/>
          </w:tcPr>
          <w:p w:rsidR="00097BFE" w:rsidRPr="00CF1150" w:rsidRDefault="00097BFE" w:rsidP="008A43D2">
            <w:pPr>
              <w:pStyle w:val="a3"/>
              <w:spacing w:line="440" w:lineRule="exact"/>
              <w:ind w:leftChars="0" w:left="0"/>
              <w:jc w:val="both"/>
              <w:rPr>
                <w:rFonts w:ascii="標楷體" w:eastAsia="標楷體" w:hAnsi="標楷體"/>
                <w:sz w:val="28"/>
                <w:szCs w:val="28"/>
              </w:rPr>
            </w:pPr>
          </w:p>
        </w:tc>
        <w:tc>
          <w:tcPr>
            <w:tcW w:w="714" w:type="pct"/>
            <w:vAlign w:val="center"/>
          </w:tcPr>
          <w:p w:rsidR="00097BFE" w:rsidRPr="00CF1150" w:rsidRDefault="00097BFE" w:rsidP="008A43D2">
            <w:pPr>
              <w:spacing w:line="440" w:lineRule="exact"/>
              <w:jc w:val="both"/>
              <w:rPr>
                <w:rFonts w:ascii="標楷體" w:eastAsia="標楷體" w:hAnsi="標楷體"/>
                <w:sz w:val="24"/>
                <w:szCs w:val="24"/>
              </w:rPr>
            </w:pPr>
            <w:r w:rsidRPr="00CF1150">
              <w:rPr>
                <w:rFonts w:ascii="標楷體" w:eastAsia="標楷體" w:hAnsi="標楷體" w:hint="eastAsia"/>
                <w:sz w:val="24"/>
                <w:szCs w:val="24"/>
              </w:rPr>
              <w:t>3.中、高階主管(單位主管、主秘層級以上)以上性別主流研習課程:本府所屬機關、區公所中、高階</w:t>
            </w:r>
            <w:proofErr w:type="gramStart"/>
            <w:r w:rsidRPr="00CF1150">
              <w:rPr>
                <w:rFonts w:ascii="標楷體" w:eastAsia="標楷體" w:hAnsi="標楷體" w:hint="eastAsia"/>
                <w:sz w:val="24"/>
                <w:szCs w:val="24"/>
              </w:rPr>
              <w:t>主管參訓人數</w:t>
            </w:r>
            <w:proofErr w:type="gramEnd"/>
            <w:r w:rsidRPr="00CF1150">
              <w:rPr>
                <w:rFonts w:ascii="標楷體" w:eastAsia="標楷體" w:hAnsi="標楷體" w:hint="eastAsia"/>
                <w:sz w:val="24"/>
                <w:szCs w:val="24"/>
              </w:rPr>
              <w:t>/ 本府所屬機關、區公所中、高階主管總人數*100%</w:t>
            </w:r>
          </w:p>
        </w:tc>
        <w:tc>
          <w:tcPr>
            <w:tcW w:w="391" w:type="pct"/>
            <w:vMerge/>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sz w:val="28"/>
                <w:szCs w:val="28"/>
              </w:rPr>
            </w:pPr>
          </w:p>
        </w:tc>
        <w:tc>
          <w:tcPr>
            <w:tcW w:w="473" w:type="pct"/>
            <w:tcBorders>
              <w:left w:val="triple" w:sz="4" w:space="0" w:color="auto"/>
            </w:tcBorders>
            <w:vAlign w:val="center"/>
          </w:tcPr>
          <w:p w:rsidR="00097BFE" w:rsidRPr="00CF1150" w:rsidRDefault="00097BFE" w:rsidP="00D44997">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100%</w:t>
            </w:r>
          </w:p>
        </w:tc>
        <w:tc>
          <w:tcPr>
            <w:tcW w:w="2017" w:type="pct"/>
            <w:vMerge/>
            <w:tcBorders>
              <w:right w:val="triple" w:sz="4" w:space="0" w:color="auto"/>
            </w:tcBorders>
          </w:tcPr>
          <w:p w:rsidR="00097BFE" w:rsidRPr="00CF1150" w:rsidRDefault="00097BFE" w:rsidP="008A43D2">
            <w:pPr>
              <w:pStyle w:val="a3"/>
              <w:spacing w:line="440" w:lineRule="exact"/>
              <w:ind w:leftChars="0" w:left="504" w:hangingChars="210" w:hanging="504"/>
              <w:jc w:val="both"/>
              <w:rPr>
                <w:rFonts w:ascii="標楷體" w:eastAsia="標楷體" w:hAnsi="標楷體"/>
                <w:sz w:val="24"/>
                <w:szCs w:val="24"/>
              </w:rPr>
            </w:pPr>
          </w:p>
        </w:tc>
      </w:tr>
      <w:tr w:rsidR="002A7DC8" w:rsidRPr="00CF1150" w:rsidTr="000E7D9A">
        <w:trPr>
          <w:trHeight w:val="3377"/>
          <w:jc w:val="center"/>
        </w:trPr>
        <w:tc>
          <w:tcPr>
            <w:tcW w:w="204" w:type="pct"/>
            <w:vMerge/>
          </w:tcPr>
          <w:p w:rsidR="00097BFE" w:rsidRPr="00CF1150" w:rsidRDefault="00097BFE" w:rsidP="008A43D2">
            <w:pPr>
              <w:pStyle w:val="a3"/>
              <w:spacing w:line="440" w:lineRule="exact"/>
              <w:ind w:leftChars="0" w:left="0"/>
              <w:rPr>
                <w:rFonts w:ascii="標楷體" w:eastAsia="標楷體" w:hAnsi="標楷體"/>
                <w:sz w:val="28"/>
                <w:szCs w:val="28"/>
              </w:rPr>
            </w:pPr>
          </w:p>
        </w:tc>
        <w:tc>
          <w:tcPr>
            <w:tcW w:w="204" w:type="pct"/>
            <w:vMerge/>
          </w:tcPr>
          <w:p w:rsidR="00097BFE" w:rsidRPr="00CF1150" w:rsidRDefault="00097BFE" w:rsidP="008A43D2">
            <w:pPr>
              <w:pStyle w:val="a3"/>
              <w:spacing w:line="440" w:lineRule="exact"/>
              <w:ind w:leftChars="0" w:left="0"/>
              <w:rPr>
                <w:rFonts w:ascii="標楷體" w:eastAsia="標楷體" w:hAnsi="標楷體"/>
                <w:sz w:val="28"/>
                <w:szCs w:val="28"/>
              </w:rPr>
            </w:pPr>
          </w:p>
        </w:tc>
        <w:tc>
          <w:tcPr>
            <w:tcW w:w="204" w:type="pct"/>
            <w:vAlign w:val="center"/>
          </w:tcPr>
          <w:p w:rsidR="00097BFE" w:rsidRPr="00CF1150" w:rsidRDefault="00097BFE" w:rsidP="00F517ED">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二</w:t>
            </w:r>
          </w:p>
        </w:tc>
        <w:tc>
          <w:tcPr>
            <w:tcW w:w="424" w:type="pct"/>
            <w:vAlign w:val="center"/>
          </w:tcPr>
          <w:p w:rsidR="00097BFE" w:rsidRPr="00CF1150" w:rsidRDefault="00097BFE" w:rsidP="00F517ED">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公教人員參與課程時數符合規定</w:t>
            </w:r>
          </w:p>
        </w:tc>
        <w:tc>
          <w:tcPr>
            <w:tcW w:w="369" w:type="pc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統計數據</w:t>
            </w:r>
          </w:p>
        </w:tc>
        <w:tc>
          <w:tcPr>
            <w:tcW w:w="714" w:type="pct"/>
            <w:vAlign w:val="center"/>
          </w:tcPr>
          <w:p w:rsidR="00097BFE" w:rsidRPr="00CF1150" w:rsidRDefault="00097BFE" w:rsidP="00F517ED">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公務人員參與課程時數符合規定/本府本府所屬機關、區公所銓敘審定職員總人數*100%</w:t>
            </w:r>
          </w:p>
        </w:tc>
        <w:tc>
          <w:tcPr>
            <w:tcW w:w="391" w:type="pct"/>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90%</w:t>
            </w:r>
          </w:p>
        </w:tc>
        <w:tc>
          <w:tcPr>
            <w:tcW w:w="473" w:type="pct"/>
            <w:tcBorders>
              <w:left w:val="triple" w:sz="4" w:space="0" w:color="auto"/>
            </w:tcBorders>
            <w:vAlign w:val="center"/>
          </w:tcPr>
          <w:p w:rsidR="00097BFE" w:rsidRPr="00CF1150" w:rsidRDefault="00097BFE" w:rsidP="00D44997">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100%</w:t>
            </w:r>
          </w:p>
        </w:tc>
        <w:tc>
          <w:tcPr>
            <w:tcW w:w="2017" w:type="pct"/>
            <w:vMerge/>
            <w:tcBorders>
              <w:right w:val="triple" w:sz="4" w:space="0" w:color="auto"/>
            </w:tcBorders>
          </w:tcPr>
          <w:p w:rsidR="00097BFE" w:rsidRPr="00CF1150" w:rsidRDefault="00097BFE" w:rsidP="008A43D2">
            <w:pPr>
              <w:pStyle w:val="a3"/>
              <w:spacing w:line="440" w:lineRule="exact"/>
              <w:ind w:leftChars="0" w:left="0"/>
              <w:jc w:val="center"/>
              <w:rPr>
                <w:rFonts w:ascii="標楷體" w:eastAsia="標楷體" w:hAnsi="標楷體"/>
                <w:sz w:val="28"/>
                <w:szCs w:val="28"/>
              </w:rPr>
            </w:pPr>
          </w:p>
        </w:tc>
      </w:tr>
      <w:tr w:rsidR="002A7DC8" w:rsidRPr="00CF1150" w:rsidTr="000E7D9A">
        <w:trPr>
          <w:trHeight w:val="342"/>
          <w:jc w:val="center"/>
        </w:trPr>
        <w:tc>
          <w:tcPr>
            <w:tcW w:w="204" w:type="pc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lastRenderedPageBreak/>
              <w:t>三</w:t>
            </w:r>
          </w:p>
        </w:tc>
        <w:tc>
          <w:tcPr>
            <w:tcW w:w="204" w:type="pc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落實性別影響評估</w:t>
            </w:r>
          </w:p>
        </w:tc>
        <w:tc>
          <w:tcPr>
            <w:tcW w:w="204" w:type="pc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proofErr w:type="gramStart"/>
            <w:r w:rsidRPr="00CF1150">
              <w:rPr>
                <w:rFonts w:ascii="標楷體" w:eastAsia="標楷體" w:hAnsi="標楷體" w:hint="eastAsia"/>
                <w:sz w:val="24"/>
                <w:szCs w:val="24"/>
              </w:rPr>
              <w:t>一</w:t>
            </w:r>
            <w:proofErr w:type="gramEnd"/>
          </w:p>
        </w:tc>
        <w:tc>
          <w:tcPr>
            <w:tcW w:w="424" w:type="pc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填寫性別影響評估表</w:t>
            </w:r>
          </w:p>
        </w:tc>
        <w:tc>
          <w:tcPr>
            <w:tcW w:w="369" w:type="pc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統計數據</w:t>
            </w:r>
          </w:p>
        </w:tc>
        <w:tc>
          <w:tcPr>
            <w:tcW w:w="714" w:type="pct"/>
            <w:vAlign w:val="center"/>
          </w:tcPr>
          <w:p w:rsidR="00097BFE" w:rsidRPr="00CF1150" w:rsidRDefault="00097BFE" w:rsidP="008A43D2">
            <w:pPr>
              <w:pStyle w:val="a3"/>
              <w:spacing w:line="440" w:lineRule="exact"/>
              <w:ind w:leftChars="0" w:left="0"/>
              <w:rPr>
                <w:rFonts w:ascii="標楷體" w:eastAsia="標楷體" w:hAnsi="標楷體"/>
                <w:sz w:val="24"/>
                <w:szCs w:val="24"/>
              </w:rPr>
            </w:pPr>
            <w:r w:rsidRPr="00CF1150">
              <w:rPr>
                <w:rFonts w:ascii="標楷體" w:eastAsia="標楷體" w:hAnsi="標楷體" w:hint="eastAsia"/>
                <w:sz w:val="24"/>
                <w:szCs w:val="24"/>
              </w:rPr>
              <w:t>(填寫性別影響</w:t>
            </w:r>
            <w:proofErr w:type="gramStart"/>
            <w:r w:rsidRPr="00CF1150">
              <w:rPr>
                <w:rFonts w:ascii="標楷體" w:eastAsia="標楷體" w:hAnsi="標楷體" w:hint="eastAsia"/>
                <w:sz w:val="24"/>
                <w:szCs w:val="24"/>
              </w:rPr>
              <w:t>評估表數</w:t>
            </w:r>
            <w:proofErr w:type="gramEnd"/>
            <w:r w:rsidRPr="00CF1150">
              <w:rPr>
                <w:rFonts w:ascii="標楷體" w:eastAsia="標楷體" w:hAnsi="標楷體" w:hint="eastAsia"/>
                <w:sz w:val="24"/>
                <w:szCs w:val="24"/>
              </w:rPr>
              <w:t>/本府各一級機關及所屬二級機關、區公所、戶政事務所機關數) *100%</w:t>
            </w:r>
          </w:p>
        </w:tc>
        <w:tc>
          <w:tcPr>
            <w:tcW w:w="391" w:type="pct"/>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80%</w:t>
            </w:r>
          </w:p>
        </w:tc>
        <w:tc>
          <w:tcPr>
            <w:tcW w:w="473" w:type="pct"/>
            <w:tcBorders>
              <w:left w:val="triple" w:sz="4" w:space="0" w:color="auto"/>
            </w:tcBorders>
            <w:vAlign w:val="center"/>
          </w:tcPr>
          <w:p w:rsidR="00097BFE" w:rsidRPr="00CF1150" w:rsidRDefault="00AC54D5" w:rsidP="00AC54D5">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100%</w:t>
            </w:r>
          </w:p>
        </w:tc>
        <w:tc>
          <w:tcPr>
            <w:tcW w:w="2017" w:type="pct"/>
            <w:tcBorders>
              <w:right w:val="triple" w:sz="4" w:space="0" w:color="auto"/>
            </w:tcBorders>
          </w:tcPr>
          <w:p w:rsidR="003E3EF6" w:rsidRPr="00CF1150" w:rsidRDefault="003E3EF6" w:rsidP="00F3745E">
            <w:pPr>
              <w:pStyle w:val="a3"/>
              <w:numPr>
                <w:ilvl w:val="0"/>
                <w:numId w:val="4"/>
              </w:numPr>
              <w:spacing w:line="440" w:lineRule="exact"/>
              <w:ind w:leftChars="0"/>
              <w:jc w:val="both"/>
              <w:rPr>
                <w:rFonts w:ascii="標楷體" w:eastAsia="標楷體" w:hAnsi="標楷體"/>
                <w:sz w:val="24"/>
                <w:szCs w:val="24"/>
              </w:rPr>
            </w:pPr>
            <w:r w:rsidRPr="00CF1150">
              <w:rPr>
                <w:rFonts w:ascii="標楷體" w:eastAsia="標楷體" w:hAnsi="標楷體" w:hint="eastAsia"/>
                <w:sz w:val="24"/>
                <w:szCs w:val="24"/>
              </w:rPr>
              <w:t>有關本府性別影響評估機制(流程)如附件2</w:t>
            </w:r>
            <w:r w:rsidR="00B36D8E" w:rsidRPr="00CF1150">
              <w:rPr>
                <w:rFonts w:ascii="標楷體" w:eastAsia="標楷體" w:hAnsi="標楷體" w:hint="eastAsia"/>
                <w:sz w:val="24"/>
                <w:szCs w:val="24"/>
              </w:rPr>
              <w:t>-2</w:t>
            </w:r>
            <w:r w:rsidRPr="00CF1150">
              <w:rPr>
                <w:rFonts w:ascii="標楷體" w:eastAsia="標楷體" w:hAnsi="標楷體" w:hint="eastAsia"/>
                <w:sz w:val="24"/>
                <w:szCs w:val="24"/>
              </w:rPr>
              <w:t>。</w:t>
            </w:r>
          </w:p>
          <w:p w:rsidR="003E3EF6" w:rsidRPr="00CF1150" w:rsidRDefault="00AC54D5" w:rsidP="00BF7813">
            <w:pPr>
              <w:pStyle w:val="a3"/>
              <w:numPr>
                <w:ilvl w:val="0"/>
                <w:numId w:val="4"/>
              </w:numPr>
              <w:spacing w:line="440" w:lineRule="exact"/>
              <w:ind w:leftChars="0"/>
              <w:jc w:val="both"/>
              <w:rPr>
                <w:rFonts w:ascii="標楷體" w:eastAsia="標楷體" w:hAnsi="標楷體"/>
                <w:sz w:val="24"/>
                <w:szCs w:val="24"/>
              </w:rPr>
            </w:pPr>
            <w:r w:rsidRPr="00CF1150">
              <w:rPr>
                <w:rFonts w:ascii="標楷體" w:eastAsia="標楷體" w:hAnsi="標楷體" w:hint="eastAsia"/>
                <w:sz w:val="24"/>
                <w:szCs w:val="24"/>
              </w:rPr>
              <w:t>數據：</w:t>
            </w:r>
          </w:p>
          <w:p w:rsidR="00097BFE" w:rsidRPr="00CF1150" w:rsidRDefault="00AC54D5" w:rsidP="003E3EF6">
            <w:pPr>
              <w:pStyle w:val="a3"/>
              <w:spacing w:line="440" w:lineRule="exact"/>
              <w:ind w:leftChars="0"/>
              <w:jc w:val="both"/>
              <w:rPr>
                <w:rFonts w:ascii="標楷體" w:eastAsia="標楷體" w:hAnsi="標楷體"/>
                <w:sz w:val="24"/>
                <w:szCs w:val="24"/>
              </w:rPr>
            </w:pPr>
            <w:r w:rsidRPr="00CF1150">
              <w:rPr>
                <w:rFonts w:ascii="標楷體" w:eastAsia="標楷體" w:hAnsi="標楷體" w:hint="eastAsia"/>
                <w:sz w:val="24"/>
                <w:szCs w:val="24"/>
              </w:rPr>
              <w:t>一級機關性別影響評估計</w:t>
            </w:r>
            <w:r w:rsidR="00C52030">
              <w:rPr>
                <w:rFonts w:ascii="標楷體" w:eastAsia="標楷體" w:hAnsi="標楷體" w:hint="eastAsia"/>
                <w:sz w:val="24"/>
                <w:szCs w:val="24"/>
              </w:rPr>
              <w:t>59</w:t>
            </w:r>
            <w:r w:rsidRPr="00CF1150">
              <w:rPr>
                <w:rFonts w:ascii="標楷體" w:eastAsia="標楷體" w:hAnsi="標楷體" w:hint="eastAsia"/>
                <w:sz w:val="24"/>
                <w:szCs w:val="24"/>
              </w:rPr>
              <w:t>件</w:t>
            </w:r>
            <w:r w:rsidR="00731A01" w:rsidRPr="00CF1150">
              <w:rPr>
                <w:rFonts w:ascii="標楷體" w:eastAsia="標楷體" w:hAnsi="標楷體" w:hint="eastAsia"/>
                <w:sz w:val="24"/>
                <w:szCs w:val="24"/>
              </w:rPr>
              <w:t>，二級機關</w:t>
            </w:r>
            <w:r w:rsidRPr="00CF1150">
              <w:rPr>
                <w:rFonts w:ascii="標楷體" w:eastAsia="標楷體" w:hAnsi="標楷體" w:hint="eastAsia"/>
                <w:sz w:val="24"/>
                <w:szCs w:val="24"/>
              </w:rPr>
              <w:t>性別影響評估計</w:t>
            </w:r>
            <w:r w:rsidR="00731A01" w:rsidRPr="00CF1150">
              <w:rPr>
                <w:rFonts w:ascii="標楷體" w:eastAsia="標楷體" w:hAnsi="標楷體" w:hint="eastAsia"/>
                <w:sz w:val="24"/>
                <w:szCs w:val="24"/>
              </w:rPr>
              <w:t>5</w:t>
            </w:r>
            <w:r w:rsidR="00C52030">
              <w:rPr>
                <w:rFonts w:ascii="標楷體" w:eastAsia="標楷體" w:hAnsi="標楷體" w:hint="eastAsia"/>
                <w:sz w:val="24"/>
                <w:szCs w:val="24"/>
              </w:rPr>
              <w:t>2</w:t>
            </w:r>
            <w:r w:rsidRPr="00CF1150">
              <w:rPr>
                <w:rFonts w:ascii="標楷體" w:eastAsia="標楷體" w:hAnsi="標楷體" w:hint="eastAsia"/>
                <w:sz w:val="24"/>
                <w:szCs w:val="24"/>
              </w:rPr>
              <w:t>件，共1</w:t>
            </w:r>
            <w:r w:rsidR="00C52030">
              <w:rPr>
                <w:rFonts w:ascii="標楷體" w:eastAsia="標楷體" w:hAnsi="標楷體" w:hint="eastAsia"/>
                <w:sz w:val="24"/>
                <w:szCs w:val="24"/>
              </w:rPr>
              <w:t>11</w:t>
            </w:r>
            <w:r w:rsidRPr="00CF1150">
              <w:rPr>
                <w:rFonts w:ascii="標楷體" w:eastAsia="標楷體" w:hAnsi="標楷體" w:hint="eastAsia"/>
                <w:sz w:val="24"/>
                <w:szCs w:val="24"/>
              </w:rPr>
              <w:t>件</w:t>
            </w:r>
            <w:r w:rsidR="003E3EF6" w:rsidRPr="00CF1150">
              <w:rPr>
                <w:rFonts w:ascii="標楷體" w:eastAsia="標楷體" w:hAnsi="標楷體" w:hint="eastAsia"/>
                <w:sz w:val="24"/>
                <w:szCs w:val="24"/>
              </w:rPr>
              <w:t>；</w:t>
            </w:r>
            <w:proofErr w:type="gramStart"/>
            <w:r w:rsidR="003E3EF6" w:rsidRPr="00CF1150">
              <w:rPr>
                <w:rFonts w:ascii="標楷體" w:eastAsia="標楷體" w:hAnsi="標楷體" w:hint="eastAsia"/>
                <w:sz w:val="24"/>
                <w:szCs w:val="24"/>
              </w:rPr>
              <w:t>另</w:t>
            </w:r>
            <w:proofErr w:type="gramEnd"/>
            <w:r w:rsidR="003E3EF6" w:rsidRPr="00CF1150">
              <w:rPr>
                <w:rFonts w:ascii="標楷體" w:eastAsia="標楷體" w:hAnsi="標楷體" w:hint="eastAsia"/>
                <w:sz w:val="24"/>
                <w:szCs w:val="24"/>
              </w:rPr>
              <w:t>，各級機關填寫性別影響評估表之程序參與專家學者意見參</w:t>
            </w:r>
            <w:proofErr w:type="gramStart"/>
            <w:r w:rsidR="003E3EF6" w:rsidRPr="00CF1150">
              <w:rPr>
                <w:rFonts w:ascii="標楷體" w:eastAsia="標楷體" w:hAnsi="標楷體" w:hint="eastAsia"/>
                <w:sz w:val="24"/>
                <w:szCs w:val="24"/>
              </w:rPr>
              <w:t>採</w:t>
            </w:r>
            <w:proofErr w:type="gramEnd"/>
            <w:r w:rsidR="003E3EF6" w:rsidRPr="00CF1150">
              <w:rPr>
                <w:rFonts w:ascii="標楷體" w:eastAsia="標楷體" w:hAnsi="標楷體" w:hint="eastAsia"/>
                <w:sz w:val="24"/>
                <w:szCs w:val="24"/>
              </w:rPr>
              <w:t>情形如附件</w:t>
            </w:r>
            <w:r w:rsidR="00B36D8E" w:rsidRPr="00CF1150">
              <w:rPr>
                <w:rFonts w:ascii="標楷體" w:eastAsia="標楷體" w:hAnsi="標楷體" w:hint="eastAsia"/>
                <w:sz w:val="24"/>
                <w:szCs w:val="24"/>
              </w:rPr>
              <w:t>2-</w:t>
            </w:r>
            <w:r w:rsidR="003E3EF6" w:rsidRPr="00CF1150">
              <w:rPr>
                <w:rFonts w:ascii="標楷體" w:eastAsia="標楷體" w:hAnsi="標楷體" w:hint="eastAsia"/>
                <w:sz w:val="24"/>
                <w:szCs w:val="24"/>
              </w:rPr>
              <w:t>3、</w:t>
            </w:r>
            <w:r w:rsidR="00B36D8E" w:rsidRPr="00CF1150">
              <w:rPr>
                <w:rFonts w:ascii="標楷體" w:eastAsia="標楷體" w:hAnsi="標楷體" w:hint="eastAsia"/>
                <w:sz w:val="24"/>
                <w:szCs w:val="24"/>
              </w:rPr>
              <w:t>2-</w:t>
            </w:r>
            <w:r w:rsidR="003E3EF6" w:rsidRPr="00CF1150">
              <w:rPr>
                <w:rFonts w:ascii="標楷體" w:eastAsia="標楷體" w:hAnsi="標楷體" w:hint="eastAsia"/>
                <w:sz w:val="24"/>
                <w:szCs w:val="24"/>
              </w:rPr>
              <w:t>4</w:t>
            </w:r>
            <w:r w:rsidR="00731A01" w:rsidRPr="00CF1150">
              <w:rPr>
                <w:rFonts w:ascii="標楷體" w:eastAsia="標楷體" w:hAnsi="標楷體" w:hint="eastAsia"/>
                <w:sz w:val="24"/>
                <w:szCs w:val="24"/>
              </w:rPr>
              <w:t>。</w:t>
            </w:r>
          </w:p>
        </w:tc>
      </w:tr>
      <w:tr w:rsidR="002A7DC8" w:rsidRPr="00CF1150" w:rsidTr="000E7D9A">
        <w:trPr>
          <w:trHeight w:val="342"/>
          <w:jc w:val="center"/>
        </w:trPr>
        <w:tc>
          <w:tcPr>
            <w:tcW w:w="204" w:type="pct"/>
            <w:vMerge w:val="restar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四</w:t>
            </w:r>
          </w:p>
        </w:tc>
        <w:tc>
          <w:tcPr>
            <w:tcW w:w="204" w:type="pct"/>
            <w:vMerge w:val="restar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深化性別統計與性別分析</w:t>
            </w:r>
          </w:p>
        </w:tc>
        <w:tc>
          <w:tcPr>
            <w:tcW w:w="204" w:type="pc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proofErr w:type="gramStart"/>
            <w:r w:rsidRPr="00CF1150">
              <w:rPr>
                <w:rFonts w:ascii="標楷體" w:eastAsia="標楷體" w:hAnsi="標楷體" w:hint="eastAsia"/>
                <w:sz w:val="24"/>
                <w:szCs w:val="24"/>
              </w:rPr>
              <w:t>一</w:t>
            </w:r>
            <w:proofErr w:type="gramEnd"/>
          </w:p>
        </w:tc>
        <w:tc>
          <w:tcPr>
            <w:tcW w:w="424" w:type="pc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定期檢討性別統計指標之修正與更新</w:t>
            </w:r>
          </w:p>
        </w:tc>
        <w:tc>
          <w:tcPr>
            <w:tcW w:w="369" w:type="pc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統計數據</w:t>
            </w:r>
          </w:p>
        </w:tc>
        <w:tc>
          <w:tcPr>
            <w:tcW w:w="714" w:type="pc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(各機關單位每年6月底前上網公告性別統計指標數/本府各一級機關及所屬二級機關、區公所、戶政事務所機關數) *100%</w:t>
            </w:r>
          </w:p>
        </w:tc>
        <w:tc>
          <w:tcPr>
            <w:tcW w:w="391" w:type="pct"/>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100%</w:t>
            </w:r>
          </w:p>
        </w:tc>
        <w:tc>
          <w:tcPr>
            <w:tcW w:w="473" w:type="pct"/>
            <w:tcBorders>
              <w:left w:val="triple" w:sz="4" w:space="0" w:color="auto"/>
            </w:tcBorders>
            <w:vAlign w:val="center"/>
          </w:tcPr>
          <w:p w:rsidR="00097BFE" w:rsidRPr="00CF1150" w:rsidRDefault="00B72210" w:rsidP="00D44997">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 xml:space="preserve">135/135 </w:t>
            </w:r>
            <w:proofErr w:type="gramStart"/>
            <w:r w:rsidRPr="00CF1150">
              <w:rPr>
                <w:rFonts w:ascii="標楷體" w:eastAsia="標楷體" w:hAnsi="標楷體" w:hint="eastAsia"/>
                <w:sz w:val="24"/>
                <w:szCs w:val="24"/>
              </w:rPr>
              <w:t>≒</w:t>
            </w:r>
            <w:proofErr w:type="gramEnd"/>
            <w:r w:rsidRPr="00CF1150">
              <w:rPr>
                <w:rFonts w:ascii="標楷體" w:eastAsia="標楷體" w:hAnsi="標楷體" w:hint="eastAsia"/>
                <w:sz w:val="24"/>
                <w:szCs w:val="24"/>
              </w:rPr>
              <w:t>100%</w:t>
            </w:r>
          </w:p>
        </w:tc>
        <w:tc>
          <w:tcPr>
            <w:tcW w:w="2017" w:type="pct"/>
            <w:tcBorders>
              <w:right w:val="triple" w:sz="4" w:space="0" w:color="auto"/>
            </w:tcBorders>
          </w:tcPr>
          <w:p w:rsidR="00B72210" w:rsidRPr="00CF1150" w:rsidRDefault="0091662C" w:rsidP="00F3745E">
            <w:pPr>
              <w:pStyle w:val="a3"/>
              <w:numPr>
                <w:ilvl w:val="0"/>
                <w:numId w:val="3"/>
              </w:numPr>
              <w:spacing w:line="440" w:lineRule="exact"/>
              <w:ind w:leftChars="0"/>
              <w:jc w:val="both"/>
              <w:rPr>
                <w:rFonts w:ascii="標楷體" w:eastAsia="標楷體" w:hAnsi="標楷體"/>
                <w:sz w:val="24"/>
                <w:szCs w:val="24"/>
              </w:rPr>
            </w:pPr>
            <w:r w:rsidRPr="00CF1150">
              <w:rPr>
                <w:rFonts w:ascii="標楷體" w:eastAsia="標楷體" w:hAnsi="標楷體" w:hint="eastAsia"/>
                <w:sz w:val="24"/>
                <w:szCs w:val="24"/>
              </w:rPr>
              <w:t>說明：</w:t>
            </w:r>
            <w:r w:rsidR="00B72210" w:rsidRPr="00CF1150">
              <w:rPr>
                <w:rFonts w:ascii="標楷體" w:eastAsia="標楷體" w:hAnsi="標楷體" w:hint="eastAsia"/>
                <w:sz w:val="24"/>
                <w:szCs w:val="24"/>
              </w:rPr>
              <w:t>104年6月底前，本府共有28個一級機關、19個二級機關、29個戶政事務所、11個地政事務所、19個警察分局及（大）隊、29個</w:t>
            </w:r>
            <w:proofErr w:type="gramStart"/>
            <w:r w:rsidR="00B72210" w:rsidRPr="00CF1150">
              <w:rPr>
                <w:rFonts w:ascii="標楷體" w:eastAsia="標楷體" w:hAnsi="標楷體" w:hint="eastAsia"/>
                <w:sz w:val="24"/>
                <w:szCs w:val="24"/>
              </w:rPr>
              <w:t>區公所編布性別</w:t>
            </w:r>
            <w:proofErr w:type="gramEnd"/>
            <w:r w:rsidR="00B72210" w:rsidRPr="00CF1150">
              <w:rPr>
                <w:rFonts w:ascii="標楷體" w:eastAsia="標楷體" w:hAnsi="標楷體" w:hint="eastAsia"/>
                <w:sz w:val="24"/>
                <w:szCs w:val="24"/>
              </w:rPr>
              <w:t>統計指標，合計135個機關共1,758個指標（扣除重複指標），較上年增加165個（10.36%）。</w:t>
            </w:r>
          </w:p>
          <w:p w:rsidR="00B72210" w:rsidRPr="00CF1150" w:rsidRDefault="00B72210" w:rsidP="00F3745E">
            <w:pPr>
              <w:pStyle w:val="a3"/>
              <w:numPr>
                <w:ilvl w:val="0"/>
                <w:numId w:val="3"/>
              </w:numPr>
              <w:spacing w:line="440" w:lineRule="exact"/>
              <w:ind w:leftChars="0"/>
              <w:jc w:val="both"/>
              <w:rPr>
                <w:rFonts w:ascii="標楷體" w:eastAsia="標楷體" w:hAnsi="標楷體"/>
                <w:sz w:val="24"/>
                <w:szCs w:val="24"/>
              </w:rPr>
            </w:pPr>
            <w:r w:rsidRPr="00CF1150">
              <w:rPr>
                <w:rFonts w:ascii="標楷體" w:eastAsia="標楷體" w:hAnsi="標楷體" w:hint="eastAsia"/>
                <w:sz w:val="24"/>
                <w:szCs w:val="24"/>
              </w:rPr>
              <w:t>104年各戶政事務所、地政事務所、警察分局及（大）隊、區公所及多數二級機關共104個機關為首</w:t>
            </w:r>
            <w:proofErr w:type="gramStart"/>
            <w:r w:rsidRPr="00CF1150">
              <w:rPr>
                <w:rFonts w:ascii="標楷體" w:eastAsia="標楷體" w:hAnsi="標楷體" w:hint="eastAsia"/>
                <w:sz w:val="24"/>
                <w:szCs w:val="24"/>
              </w:rPr>
              <w:t>次創編</w:t>
            </w:r>
            <w:proofErr w:type="gramEnd"/>
            <w:r w:rsidRPr="00CF1150">
              <w:rPr>
                <w:rFonts w:ascii="標楷體" w:eastAsia="標楷體" w:hAnsi="標楷體" w:hint="eastAsia"/>
                <w:sz w:val="24"/>
                <w:szCs w:val="24"/>
              </w:rPr>
              <w:t>性別統計指標，其中各區公所分別發布119個性別統計指標，呈現各區性別特性。</w:t>
            </w:r>
          </w:p>
          <w:p w:rsidR="00097BFE" w:rsidRPr="00CF1150" w:rsidRDefault="00B72210" w:rsidP="00F3745E">
            <w:pPr>
              <w:pStyle w:val="a3"/>
              <w:numPr>
                <w:ilvl w:val="0"/>
                <w:numId w:val="3"/>
              </w:numPr>
              <w:spacing w:line="440" w:lineRule="exact"/>
              <w:ind w:leftChars="0"/>
              <w:jc w:val="both"/>
              <w:rPr>
                <w:rFonts w:ascii="標楷體" w:eastAsia="標楷體" w:hAnsi="標楷體"/>
                <w:sz w:val="24"/>
                <w:szCs w:val="24"/>
              </w:rPr>
            </w:pPr>
            <w:proofErr w:type="gramStart"/>
            <w:r w:rsidRPr="00CF1150">
              <w:rPr>
                <w:rFonts w:ascii="標楷體" w:eastAsia="標楷體" w:hAnsi="標楷體" w:hint="eastAsia"/>
                <w:sz w:val="24"/>
                <w:szCs w:val="24"/>
              </w:rPr>
              <w:t>佐附「臺</w:t>
            </w:r>
            <w:proofErr w:type="gramEnd"/>
            <w:r w:rsidRPr="00CF1150">
              <w:rPr>
                <w:rFonts w:ascii="標楷體" w:eastAsia="標楷體" w:hAnsi="標楷體" w:hint="eastAsia"/>
                <w:sz w:val="24"/>
                <w:szCs w:val="24"/>
              </w:rPr>
              <w:t>中市政府104年性別統計指標數」統計表(附件</w:t>
            </w:r>
            <w:r w:rsidR="00B36D8E" w:rsidRPr="00CF1150">
              <w:rPr>
                <w:rFonts w:ascii="標楷體" w:eastAsia="標楷體" w:hAnsi="標楷體" w:hint="eastAsia"/>
                <w:sz w:val="24"/>
                <w:szCs w:val="24"/>
              </w:rPr>
              <w:t>2-</w:t>
            </w:r>
            <w:r w:rsidR="0022215E" w:rsidRPr="00CF1150">
              <w:rPr>
                <w:rFonts w:ascii="標楷體" w:eastAsia="標楷體" w:hAnsi="標楷體" w:hint="eastAsia"/>
                <w:sz w:val="24"/>
                <w:szCs w:val="24"/>
              </w:rPr>
              <w:t>5</w:t>
            </w:r>
            <w:r w:rsidRPr="00CF1150">
              <w:rPr>
                <w:rFonts w:ascii="標楷體" w:eastAsia="標楷體" w:hAnsi="標楷體" w:hint="eastAsia"/>
                <w:sz w:val="24"/>
                <w:szCs w:val="24"/>
              </w:rPr>
              <w:t>)、龍井區公所性別統計指標(</w:t>
            </w:r>
            <w:r w:rsidR="00B36D8E" w:rsidRPr="00CF1150">
              <w:rPr>
                <w:rFonts w:ascii="標楷體" w:eastAsia="標楷體" w:hAnsi="標楷體" w:hint="eastAsia"/>
                <w:sz w:val="24"/>
                <w:szCs w:val="24"/>
              </w:rPr>
              <w:t>附件2-</w:t>
            </w:r>
            <w:r w:rsidR="0022215E" w:rsidRPr="00CF1150">
              <w:rPr>
                <w:rFonts w:ascii="標楷體" w:eastAsia="標楷體" w:hAnsi="標楷體" w:hint="eastAsia"/>
                <w:sz w:val="24"/>
                <w:szCs w:val="24"/>
              </w:rPr>
              <w:t>6</w:t>
            </w:r>
            <w:r w:rsidRPr="00CF1150">
              <w:rPr>
                <w:rFonts w:ascii="標楷體" w:eastAsia="標楷體" w:hAnsi="標楷體" w:hint="eastAsia"/>
                <w:sz w:val="24"/>
                <w:szCs w:val="24"/>
              </w:rPr>
              <w:t>)檔案各1份。</w:t>
            </w:r>
          </w:p>
        </w:tc>
      </w:tr>
      <w:tr w:rsidR="002A7DC8" w:rsidRPr="00CF1150" w:rsidTr="000E7D9A">
        <w:trPr>
          <w:trHeight w:val="1644"/>
          <w:jc w:val="center"/>
        </w:trPr>
        <w:tc>
          <w:tcPr>
            <w:tcW w:w="204" w:type="pct"/>
            <w:vMerge/>
          </w:tcPr>
          <w:p w:rsidR="00097BFE" w:rsidRPr="00CF1150" w:rsidRDefault="00097BFE" w:rsidP="008A43D2">
            <w:pPr>
              <w:pStyle w:val="a3"/>
              <w:spacing w:line="440" w:lineRule="exact"/>
              <w:ind w:leftChars="0" w:left="0"/>
              <w:rPr>
                <w:rFonts w:ascii="標楷體" w:eastAsia="標楷體" w:hAnsi="標楷體"/>
                <w:sz w:val="24"/>
                <w:szCs w:val="24"/>
              </w:rPr>
            </w:pPr>
          </w:p>
        </w:tc>
        <w:tc>
          <w:tcPr>
            <w:tcW w:w="204" w:type="pct"/>
            <w:vMerge/>
          </w:tcPr>
          <w:p w:rsidR="00097BFE" w:rsidRPr="00CF1150" w:rsidRDefault="00097BFE" w:rsidP="008A43D2">
            <w:pPr>
              <w:pStyle w:val="a3"/>
              <w:spacing w:line="440" w:lineRule="exact"/>
              <w:ind w:leftChars="0" w:left="0"/>
              <w:rPr>
                <w:rFonts w:ascii="標楷體" w:eastAsia="標楷體" w:hAnsi="標楷體"/>
                <w:sz w:val="24"/>
                <w:szCs w:val="24"/>
              </w:rPr>
            </w:pPr>
          </w:p>
        </w:tc>
        <w:tc>
          <w:tcPr>
            <w:tcW w:w="204" w:type="pct"/>
          </w:tcPr>
          <w:p w:rsidR="00097BFE" w:rsidRPr="00CF1150" w:rsidRDefault="00097BFE" w:rsidP="008A43D2">
            <w:pPr>
              <w:pStyle w:val="a3"/>
              <w:spacing w:line="440" w:lineRule="exact"/>
              <w:ind w:leftChars="0" w:left="0"/>
              <w:rPr>
                <w:rFonts w:ascii="標楷體" w:eastAsia="標楷體" w:hAnsi="標楷體"/>
                <w:sz w:val="24"/>
                <w:szCs w:val="24"/>
              </w:rPr>
            </w:pPr>
            <w:r w:rsidRPr="00CF1150">
              <w:rPr>
                <w:rFonts w:ascii="標楷體" w:eastAsia="標楷體" w:hAnsi="標楷體" w:hint="eastAsia"/>
                <w:sz w:val="24"/>
                <w:szCs w:val="24"/>
              </w:rPr>
              <w:t>二</w:t>
            </w:r>
          </w:p>
        </w:tc>
        <w:tc>
          <w:tcPr>
            <w:tcW w:w="424" w:type="pct"/>
          </w:tcPr>
          <w:p w:rsidR="00097BFE" w:rsidRPr="00CF1150" w:rsidRDefault="00097BFE" w:rsidP="008A43D2">
            <w:pPr>
              <w:pStyle w:val="a3"/>
              <w:spacing w:line="440" w:lineRule="exact"/>
              <w:ind w:leftChars="0" w:left="0"/>
              <w:rPr>
                <w:rFonts w:ascii="標楷體" w:eastAsia="標楷體" w:hAnsi="標楷體"/>
                <w:sz w:val="24"/>
                <w:szCs w:val="24"/>
              </w:rPr>
            </w:pPr>
            <w:r w:rsidRPr="00CF1150">
              <w:rPr>
                <w:rFonts w:ascii="標楷體" w:eastAsia="標楷體" w:hAnsi="標楷體" w:hint="eastAsia"/>
                <w:sz w:val="24"/>
                <w:szCs w:val="24"/>
              </w:rPr>
              <w:t>定期編印、發行本市性別圖像書刊</w:t>
            </w:r>
          </w:p>
        </w:tc>
        <w:tc>
          <w:tcPr>
            <w:tcW w:w="369" w:type="pc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發行期限</w:t>
            </w:r>
          </w:p>
        </w:tc>
        <w:tc>
          <w:tcPr>
            <w:tcW w:w="714" w:type="pct"/>
            <w:vAlign w:val="center"/>
          </w:tcPr>
          <w:p w:rsidR="00B36D8E" w:rsidRPr="00CF1150" w:rsidRDefault="00B36D8E" w:rsidP="008A43D2">
            <w:pPr>
              <w:pStyle w:val="a3"/>
              <w:spacing w:line="440" w:lineRule="exact"/>
              <w:ind w:leftChars="0" w:left="0"/>
              <w:jc w:val="both"/>
              <w:rPr>
                <w:rFonts w:ascii="標楷體" w:eastAsia="標楷體" w:hAnsi="標楷體"/>
                <w:sz w:val="24"/>
                <w:szCs w:val="24"/>
              </w:rPr>
            </w:pPr>
          </w:p>
          <w:p w:rsidR="000E7D9A"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於規定期限內</w:t>
            </w:r>
            <w:proofErr w:type="gramStart"/>
            <w:r w:rsidRPr="00CF1150">
              <w:rPr>
                <w:rFonts w:ascii="標楷體" w:eastAsia="標楷體" w:hAnsi="標楷體" w:hint="eastAsia"/>
                <w:sz w:val="24"/>
                <w:szCs w:val="24"/>
              </w:rPr>
              <w:t>編印並發行</w:t>
            </w:r>
            <w:proofErr w:type="gramEnd"/>
            <w:r w:rsidRPr="00CF1150">
              <w:rPr>
                <w:rFonts w:ascii="標楷體" w:eastAsia="標楷體" w:hAnsi="標楷體" w:hint="eastAsia"/>
                <w:sz w:val="24"/>
                <w:szCs w:val="24"/>
              </w:rPr>
              <w:t>本市性別圖像書刊。</w:t>
            </w:r>
          </w:p>
          <w:p w:rsidR="000E7D9A" w:rsidRPr="00CF1150" w:rsidRDefault="000E7D9A" w:rsidP="008A43D2">
            <w:pPr>
              <w:pStyle w:val="a3"/>
              <w:spacing w:line="440" w:lineRule="exact"/>
              <w:ind w:leftChars="0" w:left="0"/>
              <w:jc w:val="both"/>
              <w:rPr>
                <w:rFonts w:ascii="標楷體" w:eastAsia="標楷體" w:hAnsi="標楷體"/>
                <w:sz w:val="24"/>
                <w:szCs w:val="24"/>
              </w:rPr>
            </w:pPr>
          </w:p>
        </w:tc>
        <w:tc>
          <w:tcPr>
            <w:tcW w:w="391" w:type="pct"/>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100%</w:t>
            </w:r>
          </w:p>
        </w:tc>
        <w:tc>
          <w:tcPr>
            <w:tcW w:w="473" w:type="pct"/>
            <w:tcBorders>
              <w:left w:val="triple" w:sz="4" w:space="0" w:color="auto"/>
            </w:tcBorders>
            <w:vAlign w:val="center"/>
          </w:tcPr>
          <w:p w:rsidR="002A7DC8" w:rsidRPr="00CF1150" w:rsidRDefault="00B72210" w:rsidP="00995DB4">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100%</w:t>
            </w:r>
          </w:p>
        </w:tc>
        <w:tc>
          <w:tcPr>
            <w:tcW w:w="2017" w:type="pct"/>
            <w:tcBorders>
              <w:right w:val="triple" w:sz="4" w:space="0" w:color="auto"/>
            </w:tcBorders>
          </w:tcPr>
          <w:p w:rsidR="00097BFE" w:rsidRPr="00CF1150" w:rsidRDefault="00B72210" w:rsidP="00B72210">
            <w:pPr>
              <w:pStyle w:val="a3"/>
              <w:spacing w:line="440" w:lineRule="exact"/>
              <w:ind w:leftChars="0" w:left="0"/>
              <w:rPr>
                <w:rFonts w:ascii="標楷體" w:eastAsia="標楷體" w:hAnsi="標楷體"/>
                <w:sz w:val="28"/>
                <w:szCs w:val="28"/>
              </w:rPr>
            </w:pPr>
            <w:r w:rsidRPr="00CF1150">
              <w:rPr>
                <w:rFonts w:ascii="標楷體" w:eastAsia="標楷體" w:hAnsi="標楷體" w:hint="eastAsia"/>
                <w:sz w:val="24"/>
                <w:szCs w:val="24"/>
              </w:rPr>
              <w:t>本市103年性別圖像書刊經性別平等委員會審議通過後，於104年10月出版。</w:t>
            </w:r>
          </w:p>
        </w:tc>
      </w:tr>
      <w:tr w:rsidR="002A7DC8" w:rsidRPr="00CF1150" w:rsidTr="000E7D9A">
        <w:trPr>
          <w:trHeight w:val="342"/>
          <w:jc w:val="center"/>
        </w:trPr>
        <w:tc>
          <w:tcPr>
            <w:tcW w:w="204" w:type="pct"/>
            <w:vMerge w:val="restar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lastRenderedPageBreak/>
              <w:t>五</w:t>
            </w:r>
          </w:p>
        </w:tc>
        <w:tc>
          <w:tcPr>
            <w:tcW w:w="204" w:type="pct"/>
            <w:vMerge w:val="restart"/>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優先編列性別預算</w:t>
            </w:r>
          </w:p>
        </w:tc>
        <w:tc>
          <w:tcPr>
            <w:tcW w:w="204" w:type="pct"/>
          </w:tcPr>
          <w:p w:rsidR="00097BFE" w:rsidRPr="00CF1150" w:rsidRDefault="00097BFE" w:rsidP="008A43D2">
            <w:pPr>
              <w:pStyle w:val="a3"/>
              <w:spacing w:line="440" w:lineRule="exact"/>
              <w:ind w:leftChars="0" w:left="0"/>
              <w:rPr>
                <w:rFonts w:ascii="標楷體" w:eastAsia="標楷體" w:hAnsi="標楷體"/>
                <w:sz w:val="24"/>
                <w:szCs w:val="24"/>
              </w:rPr>
            </w:pPr>
            <w:proofErr w:type="gramStart"/>
            <w:r w:rsidRPr="00CF1150">
              <w:rPr>
                <w:rFonts w:ascii="標楷體" w:eastAsia="標楷體" w:hAnsi="標楷體" w:hint="eastAsia"/>
                <w:sz w:val="24"/>
                <w:szCs w:val="24"/>
              </w:rPr>
              <w:t>一</w:t>
            </w:r>
            <w:proofErr w:type="gramEnd"/>
          </w:p>
        </w:tc>
        <w:tc>
          <w:tcPr>
            <w:tcW w:w="424" w:type="pct"/>
          </w:tcPr>
          <w:p w:rsidR="00097BFE" w:rsidRPr="00CF1150" w:rsidRDefault="00097BFE" w:rsidP="008A43D2">
            <w:pPr>
              <w:pStyle w:val="a3"/>
              <w:spacing w:line="440" w:lineRule="exact"/>
              <w:ind w:leftChars="0" w:left="0"/>
              <w:rPr>
                <w:rFonts w:ascii="標楷體" w:eastAsia="標楷體" w:hAnsi="標楷體"/>
                <w:sz w:val="24"/>
                <w:szCs w:val="24"/>
              </w:rPr>
            </w:pPr>
            <w:r w:rsidRPr="00CF1150">
              <w:rPr>
                <w:rFonts w:ascii="標楷體" w:eastAsia="標楷體" w:hAnsi="標楷體" w:hint="eastAsia"/>
                <w:sz w:val="24"/>
                <w:szCs w:val="24"/>
              </w:rPr>
              <w:t>預算編列優先考量性別友善環境建置</w:t>
            </w:r>
          </w:p>
        </w:tc>
        <w:tc>
          <w:tcPr>
            <w:tcW w:w="369" w:type="pc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統計數據</w:t>
            </w:r>
          </w:p>
        </w:tc>
        <w:tc>
          <w:tcPr>
            <w:tcW w:w="714" w:type="pc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(各機關單位優先編列性別預算數/本府各一級機關及所屬二級機關、區公所、戶政事務所機關數) *100%</w:t>
            </w:r>
          </w:p>
        </w:tc>
        <w:tc>
          <w:tcPr>
            <w:tcW w:w="391" w:type="pct"/>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100%</w:t>
            </w:r>
          </w:p>
        </w:tc>
        <w:tc>
          <w:tcPr>
            <w:tcW w:w="473" w:type="pct"/>
            <w:tcBorders>
              <w:left w:val="triple" w:sz="4" w:space="0" w:color="auto"/>
            </w:tcBorders>
            <w:vAlign w:val="center"/>
          </w:tcPr>
          <w:p w:rsidR="00B72210" w:rsidRPr="00CF1150" w:rsidRDefault="00B72210" w:rsidP="00D44997">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10/28</w:t>
            </w:r>
          </w:p>
          <w:p w:rsidR="00097BFE" w:rsidRPr="00CF1150" w:rsidRDefault="00B72210" w:rsidP="00D44997">
            <w:pPr>
              <w:pStyle w:val="a3"/>
              <w:spacing w:line="440" w:lineRule="exact"/>
              <w:ind w:leftChars="0" w:left="0"/>
              <w:jc w:val="center"/>
              <w:rPr>
                <w:rFonts w:ascii="標楷體" w:eastAsia="標楷體" w:hAnsi="標楷體"/>
                <w:sz w:val="24"/>
                <w:szCs w:val="24"/>
              </w:rPr>
            </w:pPr>
            <w:proofErr w:type="gramStart"/>
            <w:r w:rsidRPr="00CF1150">
              <w:rPr>
                <w:rFonts w:ascii="標楷體" w:eastAsia="標楷體" w:hAnsi="標楷體" w:hint="eastAsia"/>
                <w:sz w:val="24"/>
                <w:szCs w:val="24"/>
              </w:rPr>
              <w:t>≒</w:t>
            </w:r>
            <w:proofErr w:type="gramEnd"/>
            <w:r w:rsidRPr="00CF1150">
              <w:rPr>
                <w:rFonts w:ascii="標楷體" w:eastAsia="標楷體" w:hAnsi="標楷體" w:hint="eastAsia"/>
                <w:sz w:val="24"/>
                <w:szCs w:val="24"/>
              </w:rPr>
              <w:t>35.71%</w:t>
            </w:r>
          </w:p>
        </w:tc>
        <w:tc>
          <w:tcPr>
            <w:tcW w:w="2017" w:type="pct"/>
            <w:vMerge w:val="restart"/>
            <w:tcBorders>
              <w:right w:val="triple" w:sz="4" w:space="0" w:color="auto"/>
            </w:tcBorders>
          </w:tcPr>
          <w:p w:rsidR="00AC54D5" w:rsidRPr="00CF1150" w:rsidRDefault="00B72210" w:rsidP="00F3745E">
            <w:pPr>
              <w:pStyle w:val="a3"/>
              <w:numPr>
                <w:ilvl w:val="0"/>
                <w:numId w:val="2"/>
              </w:numPr>
              <w:spacing w:line="440" w:lineRule="exact"/>
              <w:ind w:leftChars="0"/>
              <w:jc w:val="both"/>
              <w:rPr>
                <w:rFonts w:ascii="標楷體" w:eastAsia="標楷體" w:hAnsi="標楷體"/>
                <w:sz w:val="24"/>
                <w:szCs w:val="24"/>
              </w:rPr>
            </w:pPr>
            <w:r w:rsidRPr="00CF1150">
              <w:rPr>
                <w:rFonts w:ascii="標楷體" w:eastAsia="標楷體" w:hAnsi="標楷體" w:hint="eastAsia"/>
                <w:sz w:val="24"/>
                <w:szCs w:val="24"/>
              </w:rPr>
              <w:t>103年共有13個一級機關、4個二級機關優先編列性別預算(附件</w:t>
            </w:r>
            <w:r w:rsidR="00B36D8E" w:rsidRPr="00CF1150">
              <w:rPr>
                <w:rFonts w:ascii="標楷體" w:eastAsia="標楷體" w:hAnsi="標楷體" w:hint="eastAsia"/>
                <w:sz w:val="24"/>
                <w:szCs w:val="24"/>
              </w:rPr>
              <w:t>2-</w:t>
            </w:r>
            <w:r w:rsidR="0022215E" w:rsidRPr="00CF1150">
              <w:rPr>
                <w:rFonts w:ascii="標楷體" w:eastAsia="標楷體" w:hAnsi="標楷體" w:hint="eastAsia"/>
                <w:sz w:val="24"/>
                <w:szCs w:val="24"/>
              </w:rPr>
              <w:t>7</w:t>
            </w:r>
            <w:r w:rsidRPr="00CF1150">
              <w:rPr>
                <w:rFonts w:ascii="標楷體" w:eastAsia="標楷體" w:hAnsi="標楷體" w:hint="eastAsia"/>
                <w:sz w:val="24"/>
                <w:szCs w:val="24"/>
              </w:rPr>
              <w:t>)；104年共有10個一級機關、1個二級機關優先編列性別預算(附件</w:t>
            </w:r>
            <w:r w:rsidR="00B36D8E" w:rsidRPr="00CF1150">
              <w:rPr>
                <w:rFonts w:ascii="標楷體" w:eastAsia="標楷體" w:hAnsi="標楷體" w:hint="eastAsia"/>
                <w:sz w:val="24"/>
                <w:szCs w:val="24"/>
              </w:rPr>
              <w:t>2-</w:t>
            </w:r>
            <w:r w:rsidR="0022215E" w:rsidRPr="00CF1150">
              <w:rPr>
                <w:rFonts w:ascii="標楷體" w:eastAsia="標楷體" w:hAnsi="標楷體" w:hint="eastAsia"/>
                <w:sz w:val="24"/>
                <w:szCs w:val="24"/>
              </w:rPr>
              <w:t>8</w:t>
            </w:r>
            <w:r w:rsidRPr="00CF1150">
              <w:rPr>
                <w:rFonts w:ascii="標楷體" w:eastAsia="標楷體" w:hAnsi="標楷體" w:hint="eastAsia"/>
                <w:sz w:val="24"/>
                <w:szCs w:val="24"/>
              </w:rPr>
              <w:t>)。</w:t>
            </w:r>
          </w:p>
          <w:p w:rsidR="00097BFE" w:rsidRPr="00CF1150" w:rsidRDefault="00B72210" w:rsidP="00F3745E">
            <w:pPr>
              <w:pStyle w:val="a3"/>
              <w:numPr>
                <w:ilvl w:val="0"/>
                <w:numId w:val="2"/>
              </w:numPr>
              <w:spacing w:line="440" w:lineRule="exact"/>
              <w:ind w:leftChars="0"/>
              <w:jc w:val="both"/>
              <w:rPr>
                <w:rFonts w:ascii="標楷體" w:eastAsia="標楷體" w:hAnsi="標楷體"/>
                <w:sz w:val="28"/>
                <w:szCs w:val="28"/>
              </w:rPr>
            </w:pPr>
            <w:r w:rsidRPr="00CF1150">
              <w:rPr>
                <w:rFonts w:ascii="標楷體" w:eastAsia="標楷體" w:hAnsi="標楷體" w:hint="eastAsia"/>
                <w:sz w:val="24"/>
                <w:szCs w:val="24"/>
              </w:rPr>
              <w:t>目前衡量標準僅限於各機關的公務預算，嗣後將把基金一併納入衡量標準，以求推廣性別預算概念。</w:t>
            </w:r>
          </w:p>
        </w:tc>
      </w:tr>
      <w:tr w:rsidR="002A7DC8" w:rsidRPr="00CF1150" w:rsidTr="000E7D9A">
        <w:trPr>
          <w:trHeight w:val="342"/>
          <w:jc w:val="center"/>
        </w:trPr>
        <w:tc>
          <w:tcPr>
            <w:tcW w:w="204" w:type="pct"/>
            <w:vMerge/>
          </w:tcPr>
          <w:p w:rsidR="00097BFE" w:rsidRPr="00CF1150" w:rsidRDefault="00097BFE" w:rsidP="008A43D2">
            <w:pPr>
              <w:pStyle w:val="a3"/>
              <w:spacing w:line="440" w:lineRule="exact"/>
              <w:ind w:leftChars="0" w:left="0"/>
              <w:rPr>
                <w:rFonts w:ascii="標楷體" w:eastAsia="標楷體" w:hAnsi="標楷體"/>
                <w:sz w:val="24"/>
                <w:szCs w:val="24"/>
              </w:rPr>
            </w:pPr>
          </w:p>
        </w:tc>
        <w:tc>
          <w:tcPr>
            <w:tcW w:w="204" w:type="pct"/>
            <w:vMerge/>
          </w:tcPr>
          <w:p w:rsidR="00097BFE" w:rsidRPr="00CF1150" w:rsidRDefault="00097BFE" w:rsidP="008A43D2">
            <w:pPr>
              <w:pStyle w:val="a3"/>
              <w:spacing w:line="440" w:lineRule="exact"/>
              <w:ind w:leftChars="0" w:left="0"/>
              <w:rPr>
                <w:rFonts w:ascii="標楷體" w:eastAsia="標楷體" w:hAnsi="標楷體"/>
                <w:sz w:val="24"/>
                <w:szCs w:val="24"/>
              </w:rPr>
            </w:pPr>
          </w:p>
        </w:tc>
        <w:tc>
          <w:tcPr>
            <w:tcW w:w="204" w:type="pct"/>
          </w:tcPr>
          <w:p w:rsidR="00097BFE" w:rsidRPr="00CF1150" w:rsidRDefault="00097BFE" w:rsidP="008A43D2">
            <w:pPr>
              <w:pStyle w:val="a3"/>
              <w:spacing w:line="440" w:lineRule="exact"/>
              <w:ind w:leftChars="0" w:left="0"/>
              <w:rPr>
                <w:rFonts w:ascii="標楷體" w:eastAsia="標楷體" w:hAnsi="標楷體"/>
                <w:sz w:val="24"/>
                <w:szCs w:val="24"/>
              </w:rPr>
            </w:pPr>
            <w:r w:rsidRPr="00CF1150">
              <w:rPr>
                <w:rFonts w:ascii="標楷體" w:eastAsia="標楷體" w:hAnsi="標楷體" w:hint="eastAsia"/>
                <w:sz w:val="24"/>
                <w:szCs w:val="24"/>
              </w:rPr>
              <w:t>二</w:t>
            </w:r>
          </w:p>
        </w:tc>
        <w:tc>
          <w:tcPr>
            <w:tcW w:w="424" w:type="pct"/>
          </w:tcPr>
          <w:p w:rsidR="00097BFE" w:rsidRPr="00CF1150" w:rsidRDefault="00097BFE" w:rsidP="008A43D2">
            <w:pPr>
              <w:pStyle w:val="a3"/>
              <w:spacing w:line="440" w:lineRule="exact"/>
              <w:ind w:leftChars="0" w:left="0"/>
              <w:rPr>
                <w:rFonts w:ascii="標楷體" w:eastAsia="標楷體" w:hAnsi="標楷體"/>
                <w:sz w:val="24"/>
                <w:szCs w:val="24"/>
              </w:rPr>
            </w:pPr>
            <w:r w:rsidRPr="00CF1150">
              <w:rPr>
                <w:rFonts w:ascii="標楷體" w:eastAsia="標楷體" w:hAnsi="標楷體" w:hint="eastAsia"/>
                <w:sz w:val="24"/>
                <w:szCs w:val="24"/>
              </w:rPr>
              <w:t>彙整性別預算編列情形</w:t>
            </w:r>
          </w:p>
        </w:tc>
        <w:tc>
          <w:tcPr>
            <w:tcW w:w="369" w:type="pct"/>
            <w:vAlign w:val="center"/>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統計數據</w:t>
            </w:r>
          </w:p>
        </w:tc>
        <w:tc>
          <w:tcPr>
            <w:tcW w:w="714" w:type="pct"/>
          </w:tcPr>
          <w:p w:rsidR="00097BFE" w:rsidRPr="00CF1150" w:rsidRDefault="00097BFE" w:rsidP="008A43D2">
            <w:pPr>
              <w:pStyle w:val="a3"/>
              <w:spacing w:line="440" w:lineRule="exact"/>
              <w:ind w:leftChars="0" w:left="0"/>
              <w:jc w:val="both"/>
              <w:rPr>
                <w:rFonts w:ascii="標楷體" w:eastAsia="標楷體" w:hAnsi="標楷體"/>
                <w:sz w:val="24"/>
                <w:szCs w:val="24"/>
              </w:rPr>
            </w:pPr>
            <w:r w:rsidRPr="00CF1150">
              <w:rPr>
                <w:rFonts w:ascii="標楷體" w:eastAsia="標楷體" w:hAnsi="標楷體" w:hint="eastAsia"/>
                <w:sz w:val="24"/>
                <w:szCs w:val="24"/>
              </w:rPr>
              <w:t>(各機關單位提報計畫檢附性別影響</w:t>
            </w:r>
            <w:proofErr w:type="gramStart"/>
            <w:r w:rsidRPr="00CF1150">
              <w:rPr>
                <w:rFonts w:ascii="標楷體" w:eastAsia="標楷體" w:hAnsi="標楷體" w:hint="eastAsia"/>
                <w:sz w:val="24"/>
                <w:szCs w:val="24"/>
              </w:rPr>
              <w:t>評估表數</w:t>
            </w:r>
            <w:proofErr w:type="gramEnd"/>
            <w:r w:rsidRPr="00CF1150">
              <w:rPr>
                <w:rFonts w:ascii="標楷體" w:eastAsia="標楷體" w:hAnsi="標楷體" w:hint="eastAsia"/>
                <w:sz w:val="24"/>
                <w:szCs w:val="24"/>
              </w:rPr>
              <w:t>/本府各一級機關及所屬二級機關、區公所、戶政事務所機關數) *100%</w:t>
            </w:r>
          </w:p>
        </w:tc>
        <w:tc>
          <w:tcPr>
            <w:tcW w:w="391" w:type="pct"/>
            <w:tcBorders>
              <w:right w:val="triple" w:sz="4" w:space="0" w:color="auto"/>
            </w:tcBorders>
            <w:vAlign w:val="center"/>
          </w:tcPr>
          <w:p w:rsidR="00097BFE" w:rsidRPr="00CF1150" w:rsidRDefault="00097BFE" w:rsidP="008A43D2">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100%</w:t>
            </w:r>
          </w:p>
        </w:tc>
        <w:tc>
          <w:tcPr>
            <w:tcW w:w="473" w:type="pct"/>
            <w:tcBorders>
              <w:left w:val="triple" w:sz="4" w:space="0" w:color="auto"/>
            </w:tcBorders>
            <w:vAlign w:val="center"/>
          </w:tcPr>
          <w:p w:rsidR="00B72210" w:rsidRPr="00CF1150" w:rsidRDefault="00B72210" w:rsidP="00D44997">
            <w:pPr>
              <w:pStyle w:val="a3"/>
              <w:spacing w:line="440" w:lineRule="exact"/>
              <w:ind w:leftChars="0" w:left="0"/>
              <w:jc w:val="center"/>
              <w:rPr>
                <w:rFonts w:ascii="標楷體" w:eastAsia="標楷體" w:hAnsi="標楷體"/>
                <w:sz w:val="24"/>
                <w:szCs w:val="24"/>
              </w:rPr>
            </w:pPr>
            <w:r w:rsidRPr="00CF1150">
              <w:rPr>
                <w:rFonts w:ascii="標楷體" w:eastAsia="標楷體" w:hAnsi="標楷體" w:hint="eastAsia"/>
                <w:sz w:val="24"/>
                <w:szCs w:val="24"/>
              </w:rPr>
              <w:t>17/28</w:t>
            </w:r>
          </w:p>
          <w:p w:rsidR="00097BFE" w:rsidRPr="00CF1150" w:rsidRDefault="00B72210" w:rsidP="00D44997">
            <w:pPr>
              <w:pStyle w:val="a3"/>
              <w:spacing w:line="440" w:lineRule="exact"/>
              <w:ind w:leftChars="0" w:left="0"/>
              <w:jc w:val="center"/>
              <w:rPr>
                <w:rFonts w:ascii="標楷體" w:eastAsia="標楷體" w:hAnsi="標楷體"/>
                <w:sz w:val="24"/>
                <w:szCs w:val="24"/>
              </w:rPr>
            </w:pPr>
            <w:proofErr w:type="gramStart"/>
            <w:r w:rsidRPr="00CF1150">
              <w:rPr>
                <w:rFonts w:ascii="標楷體" w:eastAsia="標楷體" w:hAnsi="標楷體" w:hint="eastAsia"/>
                <w:sz w:val="24"/>
                <w:szCs w:val="24"/>
              </w:rPr>
              <w:t>≒</w:t>
            </w:r>
            <w:proofErr w:type="gramEnd"/>
            <w:r w:rsidRPr="00CF1150">
              <w:rPr>
                <w:rFonts w:ascii="標楷體" w:eastAsia="標楷體" w:hAnsi="標楷體" w:hint="eastAsia"/>
                <w:sz w:val="24"/>
                <w:szCs w:val="24"/>
              </w:rPr>
              <w:t>60.71%</w:t>
            </w:r>
          </w:p>
        </w:tc>
        <w:tc>
          <w:tcPr>
            <w:tcW w:w="2017" w:type="pct"/>
            <w:vMerge/>
            <w:tcBorders>
              <w:right w:val="triple" w:sz="4" w:space="0" w:color="auto"/>
            </w:tcBorders>
          </w:tcPr>
          <w:p w:rsidR="00097BFE" w:rsidRPr="00CF1150" w:rsidRDefault="00097BFE" w:rsidP="008A43D2">
            <w:pPr>
              <w:pStyle w:val="a3"/>
              <w:spacing w:line="440" w:lineRule="exact"/>
              <w:ind w:leftChars="0" w:left="0"/>
              <w:jc w:val="center"/>
              <w:rPr>
                <w:rFonts w:ascii="標楷體" w:eastAsia="標楷體" w:hAnsi="標楷體"/>
                <w:sz w:val="28"/>
                <w:szCs w:val="28"/>
              </w:rPr>
            </w:pPr>
          </w:p>
        </w:tc>
      </w:tr>
    </w:tbl>
    <w:p w:rsidR="00097BFE" w:rsidRPr="00CF1150" w:rsidRDefault="00097BFE">
      <w:pPr>
        <w:rPr>
          <w:rFonts w:ascii="標楷體" w:eastAsia="標楷體" w:hAnsi="標楷體"/>
        </w:rPr>
      </w:pPr>
    </w:p>
    <w:sectPr w:rsidR="00097BFE" w:rsidRPr="00CF1150" w:rsidSect="00D910E1">
      <w:pgSz w:w="11906" w:h="16838"/>
      <w:pgMar w:top="851" w:right="56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C9C" w:rsidRDefault="00D84C9C" w:rsidP="000E34BF">
      <w:r>
        <w:separator/>
      </w:r>
    </w:p>
  </w:endnote>
  <w:endnote w:type="continuationSeparator" w:id="0">
    <w:p w:rsidR="00D84C9C" w:rsidRDefault="00D84C9C" w:rsidP="000E3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C9C" w:rsidRDefault="00D84C9C" w:rsidP="000E34BF">
      <w:r>
        <w:separator/>
      </w:r>
    </w:p>
  </w:footnote>
  <w:footnote w:type="continuationSeparator" w:id="0">
    <w:p w:rsidR="00D84C9C" w:rsidRDefault="00D84C9C" w:rsidP="000E3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16A63"/>
    <w:multiLevelType w:val="hybridMultilevel"/>
    <w:tmpl w:val="628AD5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A3274A"/>
    <w:multiLevelType w:val="hybridMultilevel"/>
    <w:tmpl w:val="09C8B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BC007C"/>
    <w:multiLevelType w:val="hybridMultilevel"/>
    <w:tmpl w:val="0BE01244"/>
    <w:lvl w:ilvl="0" w:tplc="D9E60AF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9B0E7B"/>
    <w:multiLevelType w:val="hybridMultilevel"/>
    <w:tmpl w:val="6E402DE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0E68E8"/>
    <w:multiLevelType w:val="hybridMultilevel"/>
    <w:tmpl w:val="B77A66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286A59"/>
    <w:multiLevelType w:val="hybridMultilevel"/>
    <w:tmpl w:val="E72C4A00"/>
    <w:lvl w:ilvl="0" w:tplc="C7163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9812D86"/>
    <w:multiLevelType w:val="hybridMultilevel"/>
    <w:tmpl w:val="08EA4744"/>
    <w:lvl w:ilvl="0" w:tplc="76AE805E">
      <w:start w:val="1"/>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7BFE"/>
    <w:rsid w:val="00023C5F"/>
    <w:rsid w:val="000321B8"/>
    <w:rsid w:val="00037A8D"/>
    <w:rsid w:val="000774FD"/>
    <w:rsid w:val="00086110"/>
    <w:rsid w:val="00097BFE"/>
    <w:rsid w:val="000A69E4"/>
    <w:rsid w:val="000B1B7C"/>
    <w:rsid w:val="000E34BF"/>
    <w:rsid w:val="000E7752"/>
    <w:rsid w:val="000E7D9A"/>
    <w:rsid w:val="00123E0E"/>
    <w:rsid w:val="00171DB8"/>
    <w:rsid w:val="00181013"/>
    <w:rsid w:val="00182BA4"/>
    <w:rsid w:val="00197788"/>
    <w:rsid w:val="001D42DC"/>
    <w:rsid w:val="0020733C"/>
    <w:rsid w:val="00217B8C"/>
    <w:rsid w:val="0022215E"/>
    <w:rsid w:val="002438B7"/>
    <w:rsid w:val="00261B0A"/>
    <w:rsid w:val="002A7DC8"/>
    <w:rsid w:val="002D2ACB"/>
    <w:rsid w:val="002E5A13"/>
    <w:rsid w:val="002F25E9"/>
    <w:rsid w:val="003161F7"/>
    <w:rsid w:val="00384251"/>
    <w:rsid w:val="00391D32"/>
    <w:rsid w:val="003E3EF6"/>
    <w:rsid w:val="00432A21"/>
    <w:rsid w:val="00444C51"/>
    <w:rsid w:val="00464EC0"/>
    <w:rsid w:val="00486B06"/>
    <w:rsid w:val="00497991"/>
    <w:rsid w:val="004A7FED"/>
    <w:rsid w:val="004C61D5"/>
    <w:rsid w:val="004C7C17"/>
    <w:rsid w:val="00521A1E"/>
    <w:rsid w:val="0054075B"/>
    <w:rsid w:val="005448C5"/>
    <w:rsid w:val="0056713B"/>
    <w:rsid w:val="00570DA1"/>
    <w:rsid w:val="005831F8"/>
    <w:rsid w:val="005E63A1"/>
    <w:rsid w:val="0062396A"/>
    <w:rsid w:val="0064315B"/>
    <w:rsid w:val="00674C2B"/>
    <w:rsid w:val="006948A7"/>
    <w:rsid w:val="006B5D2C"/>
    <w:rsid w:val="006E28E4"/>
    <w:rsid w:val="00701565"/>
    <w:rsid w:val="0070484D"/>
    <w:rsid w:val="00731A01"/>
    <w:rsid w:val="00796E79"/>
    <w:rsid w:val="007F046D"/>
    <w:rsid w:val="00812406"/>
    <w:rsid w:val="008158CE"/>
    <w:rsid w:val="00860F3C"/>
    <w:rsid w:val="0086178F"/>
    <w:rsid w:val="0087791F"/>
    <w:rsid w:val="008952B0"/>
    <w:rsid w:val="008A4AED"/>
    <w:rsid w:val="008E29FF"/>
    <w:rsid w:val="008F47B8"/>
    <w:rsid w:val="00907758"/>
    <w:rsid w:val="0091662C"/>
    <w:rsid w:val="009324A6"/>
    <w:rsid w:val="00983022"/>
    <w:rsid w:val="009954E9"/>
    <w:rsid w:val="00995DB4"/>
    <w:rsid w:val="009A6D13"/>
    <w:rsid w:val="009A7D10"/>
    <w:rsid w:val="009E6093"/>
    <w:rsid w:val="00A0266B"/>
    <w:rsid w:val="00A143ED"/>
    <w:rsid w:val="00A23374"/>
    <w:rsid w:val="00A316AE"/>
    <w:rsid w:val="00A3771D"/>
    <w:rsid w:val="00A550F8"/>
    <w:rsid w:val="00A90A36"/>
    <w:rsid w:val="00AB120C"/>
    <w:rsid w:val="00AC54D5"/>
    <w:rsid w:val="00AF534E"/>
    <w:rsid w:val="00AF7C9B"/>
    <w:rsid w:val="00B00D86"/>
    <w:rsid w:val="00B11359"/>
    <w:rsid w:val="00B32948"/>
    <w:rsid w:val="00B36D8E"/>
    <w:rsid w:val="00B72210"/>
    <w:rsid w:val="00BB0570"/>
    <w:rsid w:val="00BB437B"/>
    <w:rsid w:val="00BF7813"/>
    <w:rsid w:val="00C02579"/>
    <w:rsid w:val="00C15ED4"/>
    <w:rsid w:val="00C31C90"/>
    <w:rsid w:val="00C52030"/>
    <w:rsid w:val="00C54166"/>
    <w:rsid w:val="00C55C0C"/>
    <w:rsid w:val="00C70E08"/>
    <w:rsid w:val="00CA37CE"/>
    <w:rsid w:val="00CE7C64"/>
    <w:rsid w:val="00CF1150"/>
    <w:rsid w:val="00D264C1"/>
    <w:rsid w:val="00D44997"/>
    <w:rsid w:val="00D84C9C"/>
    <w:rsid w:val="00D910E1"/>
    <w:rsid w:val="00DB1FAE"/>
    <w:rsid w:val="00DD3F27"/>
    <w:rsid w:val="00E15268"/>
    <w:rsid w:val="00ED52DC"/>
    <w:rsid w:val="00EF06F4"/>
    <w:rsid w:val="00F00FB3"/>
    <w:rsid w:val="00F10762"/>
    <w:rsid w:val="00F220C4"/>
    <w:rsid w:val="00F3745E"/>
    <w:rsid w:val="00F517ED"/>
    <w:rsid w:val="00F53B25"/>
    <w:rsid w:val="00F60A6A"/>
    <w:rsid w:val="00F72988"/>
    <w:rsid w:val="00F803E6"/>
    <w:rsid w:val="00F8067B"/>
    <w:rsid w:val="00F86B1D"/>
    <w:rsid w:val="00FB53F9"/>
    <w:rsid w:val="00FD79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5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97BFE"/>
    <w:pPr>
      <w:ind w:leftChars="200" w:left="480"/>
    </w:pPr>
  </w:style>
  <w:style w:type="character" w:customStyle="1" w:styleId="a4">
    <w:name w:val="清單段落 字元"/>
    <w:basedOn w:val="a0"/>
    <w:link w:val="a3"/>
    <w:uiPriority w:val="99"/>
    <w:rsid w:val="00097BFE"/>
  </w:style>
  <w:style w:type="table" w:styleId="a5">
    <w:name w:val="Table Grid"/>
    <w:basedOn w:val="a1"/>
    <w:uiPriority w:val="59"/>
    <w:rsid w:val="00097BF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0E34BF"/>
    <w:pPr>
      <w:tabs>
        <w:tab w:val="center" w:pos="4153"/>
        <w:tab w:val="right" w:pos="8306"/>
      </w:tabs>
      <w:snapToGrid w:val="0"/>
    </w:pPr>
    <w:rPr>
      <w:sz w:val="20"/>
      <w:szCs w:val="20"/>
    </w:rPr>
  </w:style>
  <w:style w:type="character" w:customStyle="1" w:styleId="a7">
    <w:name w:val="頁首 字元"/>
    <w:basedOn w:val="a0"/>
    <w:link w:val="a6"/>
    <w:uiPriority w:val="99"/>
    <w:semiHidden/>
    <w:rsid w:val="000E34BF"/>
    <w:rPr>
      <w:sz w:val="20"/>
      <w:szCs w:val="20"/>
    </w:rPr>
  </w:style>
  <w:style w:type="paragraph" w:styleId="a8">
    <w:name w:val="footer"/>
    <w:basedOn w:val="a"/>
    <w:link w:val="a9"/>
    <w:uiPriority w:val="99"/>
    <w:semiHidden/>
    <w:unhideWhenUsed/>
    <w:rsid w:val="000E34BF"/>
    <w:pPr>
      <w:tabs>
        <w:tab w:val="center" w:pos="4153"/>
        <w:tab w:val="right" w:pos="8306"/>
      </w:tabs>
      <w:snapToGrid w:val="0"/>
    </w:pPr>
    <w:rPr>
      <w:sz w:val="20"/>
      <w:szCs w:val="20"/>
    </w:rPr>
  </w:style>
  <w:style w:type="character" w:customStyle="1" w:styleId="a9">
    <w:name w:val="頁尾 字元"/>
    <w:basedOn w:val="a0"/>
    <w:link w:val="a8"/>
    <w:uiPriority w:val="99"/>
    <w:semiHidden/>
    <w:rsid w:val="000E34B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97BFE"/>
    <w:pPr>
      <w:ind w:leftChars="200" w:left="480"/>
    </w:pPr>
  </w:style>
  <w:style w:type="character" w:customStyle="1" w:styleId="a4">
    <w:name w:val="清單段落 字元"/>
    <w:basedOn w:val="a0"/>
    <w:link w:val="a3"/>
    <w:uiPriority w:val="99"/>
    <w:rsid w:val="00097BFE"/>
  </w:style>
  <w:style w:type="table" w:styleId="a5">
    <w:name w:val="Table Grid"/>
    <w:basedOn w:val="a1"/>
    <w:uiPriority w:val="59"/>
    <w:rsid w:val="00097BF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7E439-9E92-4D50-ACF5-51ADE3FC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651</Words>
  <Characters>3714</Characters>
  <Application>Microsoft Office Word</Application>
  <DocSecurity>0</DocSecurity>
  <Lines>30</Lines>
  <Paragraphs>8</Paragraphs>
  <ScaleCrop>false</ScaleCrop>
  <Company>Toshiba</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Chen</dc:creator>
  <cp:lastModifiedBy>SOC82316</cp:lastModifiedBy>
  <cp:revision>5</cp:revision>
  <cp:lastPrinted>2016-06-01T02:01:00Z</cp:lastPrinted>
  <dcterms:created xsi:type="dcterms:W3CDTF">2016-06-01T02:00:00Z</dcterms:created>
  <dcterms:modified xsi:type="dcterms:W3CDTF">2016-08-21T02:20:00Z</dcterms:modified>
</cp:coreProperties>
</file>